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附件2 </w:t>
      </w:r>
    </w:p>
    <w:p>
      <w:pPr>
        <w:spacing w:line="360" w:lineRule="exact"/>
        <w:ind w:firstLine="562" w:firstLineChars="200"/>
        <w:jc w:val="center"/>
        <w:rPr>
          <w:rFonts w:asciiTheme="majorEastAsia" w:hAnsiTheme="majorEastAsia" w:eastAsiaTheme="majorEastAsia" w:cstheme="minorEastAsia"/>
          <w:b/>
          <w:iCs/>
          <w:sz w:val="28"/>
          <w:szCs w:val="28"/>
        </w:rPr>
      </w:pPr>
      <w:r>
        <w:rPr>
          <w:rFonts w:asciiTheme="majorEastAsia" w:hAnsiTheme="majorEastAsia" w:eastAsiaTheme="majorEastAsia" w:cstheme="minorEastAsia"/>
          <w:b/>
          <w:sz w:val="28"/>
          <w:szCs w:val="28"/>
        </w:rPr>
        <w:t>2023</w:t>
      </w:r>
      <w:r>
        <w:rPr>
          <w:rFonts w:hint="eastAsia" w:asciiTheme="majorEastAsia" w:hAnsiTheme="majorEastAsia" w:eastAsiaTheme="majorEastAsia" w:cstheme="minorEastAsia"/>
          <w:b/>
          <w:sz w:val="28"/>
          <w:szCs w:val="28"/>
        </w:rPr>
        <w:t>级中药学（面向中职）专业人才培养方案</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一、专业名称与代码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专业名称：中药学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专业代码：</w:t>
      </w:r>
      <w:r>
        <w:rPr>
          <w:rFonts w:asciiTheme="minorEastAsia" w:hAnsiTheme="minorEastAsia" w:eastAsiaTheme="minorEastAsia" w:cstheme="minorEastAsia"/>
          <w:sz w:val="24"/>
          <w:szCs w:val="24"/>
        </w:rPr>
        <w:t>520410</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二、招生对象</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普通中等职业学校毕业生或同等学历者</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三、学制</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三年</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四、职业面向</w:t>
      </w:r>
    </w:p>
    <w:p>
      <w:pPr>
        <w:spacing w:line="400" w:lineRule="exact"/>
        <w:ind w:firstLine="480" w:firstLineChars="200"/>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本专业所属专业大类为医药卫生，对应大类代码为</w:t>
      </w:r>
      <w:r>
        <w:rPr>
          <w:rFonts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属于该大类下的中药专业类，主要职业类别包含药学技术人员、药剂师、中药制剂质量与管理人员等参照高等职业教育专科专业简介（上、中、下），可取得的职业资格证书（或技能等级证书）包括中药调剂员、中药检验工、医药购销员等（具体详见表1）。</w:t>
      </w:r>
    </w:p>
    <w:p>
      <w:pPr>
        <w:spacing w:line="40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表4.1  职业面向分析表</w:t>
      </w:r>
    </w:p>
    <w:tbl>
      <w:tblPr>
        <w:tblStyle w:val="6"/>
        <w:tblpPr w:leftFromText="180" w:rightFromText="180" w:vertAnchor="text" w:horzAnchor="margin" w:tblpXSpec="center" w:tblpY="6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7" w:type="dxa"/>
          <w:bottom w:w="0" w:type="dxa"/>
          <w:right w:w="57" w:type="dxa"/>
        </w:tblCellMar>
      </w:tblPr>
      <w:tblGrid>
        <w:gridCol w:w="1313"/>
        <w:gridCol w:w="982"/>
        <w:gridCol w:w="1440"/>
        <w:gridCol w:w="1727"/>
        <w:gridCol w:w="1105"/>
        <w:gridCol w:w="18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144" w:hRule="exact"/>
          <w:tblHeader/>
          <w:jc w:val="center"/>
        </w:trPr>
        <w:tc>
          <w:tcPr>
            <w:tcW w:w="780"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所属专业大类（代码）</w:t>
            </w:r>
          </w:p>
        </w:tc>
        <w:tc>
          <w:tcPr>
            <w:tcW w:w="583"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所属专业类（代码）</w:t>
            </w:r>
          </w:p>
        </w:tc>
        <w:tc>
          <w:tcPr>
            <w:tcW w:w="855"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对应行业（代码）</w:t>
            </w:r>
          </w:p>
        </w:tc>
        <w:tc>
          <w:tcPr>
            <w:tcW w:w="1025"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主要职业类别（代码）</w:t>
            </w:r>
          </w:p>
        </w:tc>
        <w:tc>
          <w:tcPr>
            <w:tcW w:w="656"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主要岗位类别（或技术领域）</w:t>
            </w:r>
          </w:p>
        </w:tc>
        <w:tc>
          <w:tcPr>
            <w:tcW w:w="1100"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780" w:type="pct"/>
            <w:vAlign w:val="center"/>
          </w:tcPr>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医药卫生大类（5</w:t>
            </w:r>
            <w:r>
              <w:rPr>
                <w:rFonts w:cs="仿宋" w:asciiTheme="minorEastAsia" w:hAnsiTheme="minorEastAsia" w:eastAsiaTheme="minorEastAsia"/>
                <w:szCs w:val="21"/>
              </w:rPr>
              <w:t>2</w:t>
            </w:r>
            <w:r>
              <w:rPr>
                <w:rFonts w:hint="eastAsia" w:cs="仿宋" w:asciiTheme="minorEastAsia" w:hAnsiTheme="minorEastAsia" w:eastAsiaTheme="minorEastAsia"/>
                <w:szCs w:val="21"/>
              </w:rPr>
              <w:t>）</w:t>
            </w:r>
          </w:p>
        </w:tc>
        <w:tc>
          <w:tcPr>
            <w:tcW w:w="583" w:type="pct"/>
            <w:vAlign w:val="center"/>
          </w:tcPr>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药学类（</w:t>
            </w:r>
            <w:r>
              <w:rPr>
                <w:rFonts w:cs="仿宋" w:asciiTheme="minorEastAsia" w:hAnsiTheme="minorEastAsia" w:eastAsiaTheme="minorEastAsia"/>
                <w:szCs w:val="21"/>
              </w:rPr>
              <w:t>5</w:t>
            </w:r>
            <w:r>
              <w:rPr>
                <w:rFonts w:hint="eastAsia" w:cs="仿宋" w:asciiTheme="minorEastAsia" w:hAnsiTheme="minorEastAsia" w:eastAsiaTheme="minorEastAsia"/>
                <w:szCs w:val="21"/>
              </w:rPr>
              <w:t>20</w:t>
            </w:r>
            <w:r>
              <w:rPr>
                <w:rFonts w:cs="仿宋" w:asciiTheme="minorEastAsia" w:hAnsiTheme="minorEastAsia" w:eastAsiaTheme="minorEastAsia"/>
                <w:szCs w:val="21"/>
              </w:rPr>
              <w:t>4</w:t>
            </w:r>
            <w:r>
              <w:rPr>
                <w:rFonts w:hint="eastAsia" w:cs="仿宋" w:asciiTheme="minorEastAsia" w:hAnsiTheme="minorEastAsia" w:eastAsiaTheme="minorEastAsia"/>
                <w:szCs w:val="21"/>
              </w:rPr>
              <w:t>）</w:t>
            </w:r>
          </w:p>
        </w:tc>
        <w:tc>
          <w:tcPr>
            <w:tcW w:w="855" w:type="pct"/>
            <w:vAlign w:val="center"/>
          </w:tcPr>
          <w:p>
            <w:pPr>
              <w:rPr>
                <w:rFonts w:asciiTheme="minorEastAsia" w:hAnsiTheme="minorEastAsia" w:eastAsiaTheme="minorEastAsia"/>
              </w:rPr>
            </w:pPr>
            <w:r>
              <w:rPr>
                <w:rFonts w:hint="eastAsia" w:asciiTheme="minorEastAsia" w:hAnsiTheme="minorEastAsia" w:eastAsiaTheme="minorEastAsia"/>
              </w:rPr>
              <w:t>农业 (01);</w:t>
            </w:r>
          </w:p>
          <w:p>
            <w:pPr>
              <w:rPr>
                <w:rFonts w:asciiTheme="minorEastAsia" w:hAnsiTheme="minorEastAsia" w:eastAsiaTheme="minorEastAsia"/>
              </w:rPr>
            </w:pPr>
            <w:r>
              <w:rPr>
                <w:rFonts w:hint="eastAsia" w:asciiTheme="minorEastAsia" w:hAnsiTheme="minorEastAsia" w:eastAsiaTheme="minorEastAsia"/>
              </w:rPr>
              <w:t>医药制造业  (27);</w:t>
            </w:r>
          </w:p>
          <w:p>
            <w:pPr>
              <w:rPr>
                <w:rFonts w:asciiTheme="minorEastAsia" w:hAnsiTheme="minorEastAsia" w:eastAsiaTheme="minorEastAsia"/>
              </w:rPr>
            </w:pPr>
            <w:r>
              <w:rPr>
                <w:rFonts w:hint="eastAsia" w:asciiTheme="minorEastAsia" w:hAnsiTheme="minorEastAsia" w:eastAsiaTheme="minorEastAsia"/>
              </w:rPr>
              <w:t>批发业 (51);</w:t>
            </w:r>
          </w:p>
          <w:p>
            <w:pPr>
              <w:rPr>
                <w:rFonts w:asciiTheme="minorEastAsia" w:hAnsiTheme="minorEastAsia" w:eastAsiaTheme="minorEastAsia"/>
              </w:rPr>
            </w:pPr>
            <w:r>
              <w:rPr>
                <w:rFonts w:hint="eastAsia" w:asciiTheme="minorEastAsia" w:hAnsiTheme="minorEastAsia" w:eastAsiaTheme="minorEastAsia"/>
              </w:rPr>
              <w:t>零售业 (52);</w:t>
            </w:r>
          </w:p>
          <w:p>
            <w:pPr>
              <w:rPr>
                <w:rFonts w:asciiTheme="minorEastAsia" w:hAnsiTheme="minorEastAsia" w:eastAsiaTheme="minorEastAsia"/>
              </w:rPr>
            </w:pPr>
            <w:r>
              <w:rPr>
                <w:rFonts w:hint="eastAsia" w:asciiTheme="minorEastAsia" w:hAnsiTheme="minorEastAsia" w:eastAsiaTheme="minorEastAsia"/>
              </w:rPr>
              <w:t>仓储业 (59);</w:t>
            </w:r>
          </w:p>
          <w:p>
            <w:pPr>
              <w:rPr>
                <w:rFonts w:asciiTheme="minorEastAsia" w:hAnsiTheme="minorEastAsia" w:eastAsiaTheme="minorEastAsia"/>
              </w:rPr>
            </w:pPr>
            <w:r>
              <w:rPr>
                <w:rFonts w:hint="eastAsia" w:asciiTheme="minorEastAsia" w:hAnsiTheme="minorEastAsia" w:eastAsiaTheme="minorEastAsia"/>
              </w:rPr>
              <w:t>专业技术服务业 (74)</w:t>
            </w:r>
          </w:p>
        </w:tc>
        <w:tc>
          <w:tcPr>
            <w:tcW w:w="1025" w:type="pct"/>
            <w:vAlign w:val="center"/>
          </w:tcPr>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药学技术人员  (2-05-06) ;</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中药材种植员  (5-01-02-05) ;</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采购人员(4-01 -01) ;</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中药饮片加工人员(6 -12 -02) ;</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其他医药制造人员 (6 -12 -99)</w:t>
            </w:r>
          </w:p>
        </w:tc>
        <w:tc>
          <w:tcPr>
            <w:tcW w:w="656" w:type="pct"/>
            <w:vAlign w:val="center"/>
          </w:tcPr>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中药材生产； 中药调剂；中药购销；中药学咨询与服务；中药制药；中药质检</w:t>
            </w:r>
          </w:p>
        </w:tc>
        <w:tc>
          <w:tcPr>
            <w:tcW w:w="1100" w:type="pct"/>
            <w:vAlign w:val="center"/>
          </w:tcPr>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（中级）</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中药调剂员证</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中药制剂工证</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中药检验工证</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执业药师证</w:t>
            </w:r>
          </w:p>
          <w:p>
            <w:pPr>
              <w:spacing w:line="320" w:lineRule="exact"/>
              <w:rPr>
                <w:rFonts w:cs="仿宋" w:asciiTheme="minorEastAsia" w:hAnsiTheme="minorEastAsia" w:eastAsiaTheme="minorEastAsia"/>
                <w:szCs w:val="21"/>
              </w:rPr>
            </w:pPr>
            <w:r>
              <w:rPr>
                <w:rFonts w:hint="eastAsia" w:cs="仿宋" w:asciiTheme="minorEastAsia" w:hAnsiTheme="minorEastAsia" w:eastAsiaTheme="minorEastAsia"/>
                <w:szCs w:val="21"/>
              </w:rPr>
              <w:t>医药购销员证</w:t>
            </w:r>
          </w:p>
        </w:tc>
      </w:tr>
    </w:tbl>
    <w:p>
      <w:pPr>
        <w:spacing w:line="400" w:lineRule="exact"/>
        <w:ind w:firstLine="480" w:firstLineChars="200"/>
        <w:rPr>
          <w:rFonts w:asciiTheme="minorEastAsia" w:hAnsiTheme="minorEastAsia" w:eastAsiaTheme="minorEastAsia" w:cstheme="minorEastAsia"/>
          <w:iCs/>
          <w:sz w:val="24"/>
          <w:szCs w:val="24"/>
        </w:rPr>
      </w:pPr>
    </w:p>
    <w:p>
      <w:pPr>
        <w:spacing w:line="400" w:lineRule="exact"/>
        <w:ind w:firstLine="480" w:firstLineChars="20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表4.2  岗位能力分析表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34"/>
        <w:gridCol w:w="3132"/>
        <w:gridCol w:w="2310"/>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7" w:hRule="atLeast"/>
          <w:tblHeader/>
          <w:jc w:val="center"/>
        </w:trPr>
        <w:tc>
          <w:tcPr>
            <w:tcW w:w="495" w:type="pct"/>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序号</w:t>
            </w:r>
          </w:p>
        </w:tc>
        <w:tc>
          <w:tcPr>
            <w:tcW w:w="1860" w:type="pct"/>
            <w:vMerge w:val="restart"/>
            <w:tcBorders>
              <w:left w:val="single" w:color="auto" w:sz="4" w:space="0"/>
            </w:tcBorders>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岗位名称</w:t>
            </w:r>
          </w:p>
        </w:tc>
        <w:tc>
          <w:tcPr>
            <w:tcW w:w="2645" w:type="pct"/>
            <w:gridSpan w:val="2"/>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tblHeader/>
          <w:jc w:val="center"/>
        </w:trPr>
        <w:tc>
          <w:tcPr>
            <w:tcW w:w="495" w:type="pct"/>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b/>
                <w:szCs w:val="21"/>
              </w:rPr>
            </w:pPr>
          </w:p>
        </w:tc>
        <w:tc>
          <w:tcPr>
            <w:tcW w:w="1860" w:type="pct"/>
            <w:vMerge w:val="continue"/>
            <w:tcBorders>
              <w:left w:val="single" w:color="auto" w:sz="4" w:space="0"/>
            </w:tcBorders>
            <w:vAlign w:val="center"/>
          </w:tcPr>
          <w:p>
            <w:pPr>
              <w:spacing w:line="360" w:lineRule="exact"/>
              <w:jc w:val="center"/>
              <w:rPr>
                <w:rFonts w:asciiTheme="minorEastAsia" w:hAnsiTheme="minorEastAsia" w:eastAsiaTheme="minorEastAsia" w:cstheme="minorEastAsia"/>
                <w:b/>
                <w:szCs w:val="21"/>
              </w:rPr>
            </w:pPr>
          </w:p>
        </w:tc>
        <w:tc>
          <w:tcPr>
            <w:tcW w:w="1372" w:type="pct"/>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初始岗位</w:t>
            </w:r>
          </w:p>
        </w:tc>
        <w:tc>
          <w:tcPr>
            <w:tcW w:w="1273" w:type="pct"/>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发展岗位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中药营销</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医药代表</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市场专员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8"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中药生产</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工艺员</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药厂主任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调剂士</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调剂师</w:t>
            </w:r>
          </w:p>
        </w:tc>
      </w:tr>
    </w:tbl>
    <w:p>
      <w:pPr>
        <w:spacing w:line="400" w:lineRule="exact"/>
        <w:jc w:val="center"/>
        <w:rPr>
          <w:rFonts w:asciiTheme="minorEastAsia" w:hAnsiTheme="minorEastAsia" w:eastAsiaTheme="minorEastAsia" w:cstheme="minorEastAsia"/>
          <w:sz w:val="24"/>
          <w:szCs w:val="24"/>
        </w:rPr>
      </w:pPr>
    </w:p>
    <w:p>
      <w:pPr>
        <w:pStyle w:val="2"/>
        <w:rPr>
          <w:rFonts w:hint="eastAsia"/>
        </w:rPr>
      </w:pPr>
    </w:p>
    <w:p>
      <w:pPr>
        <w:spacing w:line="40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表4.3  工作任务和职业能力分析表</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2"/>
        <w:gridCol w:w="2319"/>
        <w:gridCol w:w="2208"/>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1222"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岗位领域</w:t>
            </w:r>
          </w:p>
        </w:tc>
        <w:tc>
          <w:tcPr>
            <w:tcW w:w="1360"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工作任务</w:t>
            </w:r>
          </w:p>
        </w:tc>
        <w:tc>
          <w:tcPr>
            <w:tcW w:w="1295"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职业能力、知识</w:t>
            </w:r>
          </w:p>
        </w:tc>
        <w:tc>
          <w:tcPr>
            <w:tcW w:w="1122"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tabs>
                <w:tab w:val="left" w:pos="360"/>
              </w:tabs>
              <w:spacing w:line="36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hint="eastAsia" w:asciiTheme="minorEastAsia" w:hAnsiTheme="minorEastAsia"/>
                <w:szCs w:val="21"/>
              </w:rPr>
              <w:t>中药营销</w:t>
            </w: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1-1</w:t>
            </w:r>
            <w:r>
              <w:rPr>
                <w:rFonts w:asciiTheme="minorEastAsia" w:hAnsiTheme="minorEastAsia"/>
                <w:szCs w:val="21"/>
              </w:rPr>
              <w:t xml:space="preserve"> </w:t>
            </w:r>
            <w:r>
              <w:rPr>
                <w:rFonts w:hint="eastAsia" w:asciiTheme="minorEastAsia" w:hAnsiTheme="minorEastAsia"/>
                <w:szCs w:val="21"/>
              </w:rPr>
              <w:t>中药推广</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1-1-1懂得中药商品学的基本理论</w:t>
            </w:r>
          </w:p>
          <w:p>
            <w:pPr>
              <w:spacing w:line="320" w:lineRule="exact"/>
              <w:rPr>
                <w:rFonts w:asciiTheme="minorEastAsia" w:hAnsiTheme="minorEastAsia"/>
                <w:szCs w:val="21"/>
              </w:rPr>
            </w:pPr>
            <w:r>
              <w:rPr>
                <w:rFonts w:hint="eastAsia" w:asciiTheme="minorEastAsia" w:hAnsiTheme="minorEastAsia"/>
                <w:szCs w:val="21"/>
              </w:rPr>
              <w:t>1-1-2</w:t>
            </w:r>
            <w:r>
              <w:rPr>
                <w:rFonts w:asciiTheme="minorEastAsia" w:hAnsiTheme="minorEastAsia"/>
                <w:szCs w:val="21"/>
              </w:rPr>
              <w:t xml:space="preserve"> </w:t>
            </w:r>
            <w:r>
              <w:rPr>
                <w:rFonts w:hint="eastAsia" w:asciiTheme="minorEastAsia" w:hAnsiTheme="minorEastAsia"/>
                <w:szCs w:val="21"/>
              </w:rPr>
              <w:t>熟悉不同药物的药理作用</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人体形态与结构</w:t>
            </w:r>
          </w:p>
          <w:p>
            <w:pPr>
              <w:spacing w:line="320" w:lineRule="exact"/>
              <w:rPr>
                <w:rFonts w:hint="default" w:eastAsia="宋体" w:asciiTheme="minorEastAsia" w:hAnsiTheme="minorEastAsia"/>
                <w:szCs w:val="21"/>
                <w:lang w:val="en-US" w:eastAsia="zh-CN"/>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lang w:val="en-US" w:eastAsia="zh-CN"/>
              </w:rPr>
              <w:t>临床医学概要</w:t>
            </w:r>
          </w:p>
          <w:p>
            <w:pPr>
              <w:pStyle w:val="2"/>
              <w:ind w:firstLine="0" w:firstLineChars="0"/>
              <w:rPr>
                <w:rFonts w:hint="default" w:eastAsia="宋体"/>
                <w:lang w:val="en-US" w:eastAsia="zh-CN"/>
              </w:rPr>
            </w:pPr>
            <w:r>
              <w:rPr>
                <w:rFonts w:hint="eastAsia"/>
              </w:rPr>
              <w:t>3</w:t>
            </w:r>
            <w:r>
              <w:t>.</w:t>
            </w:r>
            <w:r>
              <w:rPr>
                <w:rFonts w:hint="eastAsia"/>
                <w:lang w:val="en-US" w:eastAsia="zh-CN"/>
              </w:rPr>
              <w:t>临床中药学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 xml:space="preserve"> </w:t>
            </w:r>
            <w:r>
              <w:rPr>
                <w:rFonts w:hint="eastAsia" w:asciiTheme="minorEastAsia" w:hAnsiTheme="minorEastAsia"/>
                <w:szCs w:val="21"/>
              </w:rPr>
              <w:t>中药批发零售</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1-2-1懂得中药商品学的基本理论</w:t>
            </w:r>
          </w:p>
          <w:p>
            <w:pPr>
              <w:spacing w:line="320" w:lineRule="exact"/>
              <w:rPr>
                <w:rFonts w:asciiTheme="minorEastAsia" w:hAnsiTheme="minorEastAsia"/>
                <w:szCs w:val="21"/>
              </w:rPr>
            </w:pPr>
            <w:r>
              <w:rPr>
                <w:rFonts w:hint="eastAsia" w:asciiTheme="minorEastAsia" w:hAnsiTheme="minorEastAsia"/>
                <w:szCs w:val="21"/>
              </w:rPr>
              <w:t>1-2-2熟悉中药材、中药饮片和中成药的经营流程，能够运用GSP规范进行中药批发零售工作</w:t>
            </w:r>
          </w:p>
        </w:tc>
        <w:tc>
          <w:tcPr>
            <w:tcW w:w="1122" w:type="pct"/>
            <w:vAlign w:val="center"/>
          </w:tcPr>
          <w:p>
            <w:pPr>
              <w:spacing w:line="320" w:lineRule="exact"/>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药事管理及法规</w:t>
            </w:r>
          </w:p>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方剂与中成药</w:t>
            </w:r>
          </w:p>
          <w:p>
            <w:pPr>
              <w:spacing w:line="320" w:lineRule="exact"/>
              <w:rPr>
                <w:rFonts w:asciiTheme="minorEastAsia" w:hAnsiTheme="minorEastAsia"/>
                <w:szCs w:val="21"/>
              </w:rPr>
            </w:pPr>
            <w:r>
              <w:rPr>
                <w:rFonts w:asciiTheme="minorEastAsia" w:hAnsiTheme="minorEastAsia"/>
                <w:szCs w:val="21"/>
              </w:rPr>
              <w:t>3.</w:t>
            </w:r>
            <w:r>
              <w:rPr>
                <w:rFonts w:hint="eastAsia" w:asciiTheme="minorEastAsia" w:hAnsiTheme="minorEastAsia"/>
                <w:szCs w:val="21"/>
              </w:rPr>
              <w:t>中药鉴定技术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1-3 中药材收购</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1-3-1熟悉中药材、中药饮片和中成药的采购、收货、验收入库、在库储存养护、销售出库和可追踪管理制度</w:t>
            </w:r>
          </w:p>
          <w:p>
            <w:pPr>
              <w:spacing w:line="320" w:lineRule="exact"/>
              <w:rPr>
                <w:rFonts w:asciiTheme="minorEastAsia" w:hAnsiTheme="minorEastAsia"/>
                <w:szCs w:val="21"/>
              </w:rPr>
            </w:pPr>
            <w:r>
              <w:rPr>
                <w:rFonts w:hint="eastAsia" w:asciiTheme="minorEastAsia" w:hAnsiTheme="minorEastAsia"/>
                <w:szCs w:val="21"/>
              </w:rPr>
              <w:t>1-3-2掌握中药材的识别与鉴定</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中药加工、贮藏和养护</w:t>
            </w:r>
          </w:p>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中药炮制技术</w:t>
            </w:r>
          </w:p>
          <w:p>
            <w:pPr>
              <w:spacing w:line="320" w:lineRule="exact"/>
              <w:rPr>
                <w:rFonts w:hint="eastAsia"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中药G</w:t>
            </w:r>
            <w:r>
              <w:rPr>
                <w:rFonts w:asciiTheme="minorEastAsia" w:hAnsiTheme="minorEastAsia"/>
                <w:szCs w:val="21"/>
              </w:rPr>
              <w:t>AP</w:t>
            </w:r>
            <w:r>
              <w:rPr>
                <w:rFonts w:hint="eastAsia" w:asciiTheme="minorEastAsia" w:hAnsiTheme="minorEastAsia"/>
                <w:szCs w:val="21"/>
              </w:rPr>
              <w:t>实务</w:t>
            </w:r>
          </w:p>
          <w:p>
            <w:pPr>
              <w:pStyle w:val="2"/>
              <w:ind w:left="0" w:leftChars="0" w:firstLine="0" w:firstLineChars="0"/>
              <w:rPr>
                <w:rFonts w:hint="default" w:eastAsia="宋体"/>
                <w:lang w:val="en-US" w:eastAsia="zh-CN"/>
              </w:rPr>
            </w:pPr>
            <w:r>
              <w:rPr>
                <w:rFonts w:hint="eastAsia" w:asciiTheme="minorEastAsia" w:hAnsiTheme="minorEastAsia"/>
                <w:szCs w:val="21"/>
                <w:lang w:val="en-US" w:eastAsia="zh-CN"/>
              </w:rPr>
              <w:t>4.中药栽培技术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tabs>
                <w:tab w:val="left" w:pos="360"/>
              </w:tabs>
              <w:spacing w:line="36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Theme="minorEastAsia" w:hAnsiTheme="minorEastAsia"/>
                <w:szCs w:val="21"/>
              </w:rPr>
              <w:t>中药生产</w:t>
            </w: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2-1</w:t>
            </w:r>
            <w:r>
              <w:rPr>
                <w:rFonts w:asciiTheme="minorEastAsia" w:hAnsiTheme="minorEastAsia"/>
                <w:szCs w:val="21"/>
              </w:rPr>
              <w:t xml:space="preserve"> </w:t>
            </w:r>
            <w:r>
              <w:rPr>
                <w:rFonts w:hint="eastAsia" w:asciiTheme="minorEastAsia" w:hAnsiTheme="minorEastAsia"/>
                <w:szCs w:val="21"/>
              </w:rPr>
              <w:t>中药植物栽培</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2-1-1</w:t>
            </w:r>
            <w:r>
              <w:rPr>
                <w:rFonts w:asciiTheme="minorEastAsia" w:hAnsiTheme="minorEastAsia"/>
                <w:szCs w:val="21"/>
              </w:rPr>
              <w:t xml:space="preserve"> </w:t>
            </w:r>
            <w:r>
              <w:rPr>
                <w:rFonts w:hint="eastAsia" w:asciiTheme="minorEastAsia" w:hAnsiTheme="minorEastAsia"/>
                <w:szCs w:val="21"/>
              </w:rPr>
              <w:t>了解中药植物资源分布</w:t>
            </w:r>
          </w:p>
          <w:p>
            <w:pPr>
              <w:spacing w:line="320" w:lineRule="exact"/>
              <w:rPr>
                <w:rFonts w:asciiTheme="minorEastAsia" w:hAnsiTheme="minorEastAsia"/>
                <w:szCs w:val="21"/>
              </w:rPr>
            </w:pPr>
            <w:r>
              <w:rPr>
                <w:rFonts w:hint="eastAsia" w:asciiTheme="minorEastAsia" w:hAnsiTheme="minorEastAsia"/>
                <w:szCs w:val="21"/>
              </w:rPr>
              <w:t>2-1-2熟悉中药植物的种植、栽培、采收、分级分类、储存、养护知识</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中药栽培技术</w:t>
            </w:r>
          </w:p>
          <w:p>
            <w:pPr>
              <w:spacing w:line="320" w:lineRule="exact"/>
              <w:rPr>
                <w:rFonts w:hint="default" w:eastAsia="宋体" w:asciiTheme="minorEastAsia" w:hAnsiTheme="minorEastAsia"/>
                <w:szCs w:val="21"/>
                <w:lang w:val="en-US" w:eastAsia="zh-CN"/>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lang w:val="en-US" w:eastAsia="zh-CN"/>
              </w:rPr>
              <w:t>临床中药学</w:t>
            </w:r>
          </w:p>
          <w:p>
            <w:pPr>
              <w:spacing w:line="320" w:lineRule="exac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中药加工、贮藏和养护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Borders>
              <w:bottom w:val="single" w:color="auto" w:sz="4" w:space="0"/>
            </w:tcBorders>
            <w:vAlign w:val="center"/>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2-2</w:t>
            </w:r>
            <w:r>
              <w:rPr>
                <w:rFonts w:asciiTheme="minorEastAsia" w:hAnsiTheme="minorEastAsia"/>
                <w:szCs w:val="21"/>
              </w:rPr>
              <w:t xml:space="preserve"> </w:t>
            </w:r>
            <w:r>
              <w:rPr>
                <w:rFonts w:hint="eastAsia" w:asciiTheme="minorEastAsia" w:hAnsiTheme="minorEastAsia"/>
                <w:szCs w:val="21"/>
              </w:rPr>
              <w:t>中药炮制和中药剂型</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2-2-1掌握中药主药材炮制加工的理论知识、炮制技能</w:t>
            </w:r>
          </w:p>
          <w:p>
            <w:pPr>
              <w:spacing w:line="320" w:lineRule="exact"/>
              <w:rPr>
                <w:rFonts w:asciiTheme="minorEastAsia" w:hAnsiTheme="minorEastAsia"/>
                <w:szCs w:val="21"/>
              </w:rPr>
            </w:pPr>
            <w:r>
              <w:rPr>
                <w:rFonts w:hint="eastAsia" w:asciiTheme="minorEastAsia" w:hAnsiTheme="minorEastAsia"/>
                <w:szCs w:val="21"/>
              </w:rPr>
              <w:t>2-2-2</w:t>
            </w:r>
            <w:r>
              <w:rPr>
                <w:rFonts w:asciiTheme="minorEastAsia" w:hAnsiTheme="minorEastAsia"/>
                <w:szCs w:val="21"/>
              </w:rPr>
              <w:t xml:space="preserve"> </w:t>
            </w:r>
            <w:r>
              <w:rPr>
                <w:rFonts w:hint="eastAsia" w:asciiTheme="minorEastAsia" w:hAnsiTheme="minorEastAsia"/>
                <w:szCs w:val="21"/>
              </w:rPr>
              <w:t>掌握中成药主要剂型和成药制备的理论知识和技能</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中药化学</w:t>
            </w:r>
          </w:p>
          <w:p>
            <w:pPr>
              <w:spacing w:line="320" w:lineRule="exac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中药炮制技术</w:t>
            </w:r>
          </w:p>
          <w:p>
            <w:pPr>
              <w:spacing w:line="320" w:lineRule="exac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中药药剂技术</w:t>
            </w:r>
          </w:p>
          <w:p>
            <w:pPr>
              <w:spacing w:line="320" w:lineRule="exact"/>
              <w:rPr>
                <w:rFonts w:hint="eastAsia" w:asciiTheme="minorEastAsia" w:hAnsiTheme="minorEastAsia"/>
                <w:szCs w:val="21"/>
              </w:rPr>
            </w:pPr>
            <w:r>
              <w:rPr>
                <w:rFonts w:asciiTheme="minorEastAsia" w:hAnsiTheme="minorEastAsia"/>
                <w:szCs w:val="21"/>
              </w:rPr>
              <w:t>4.</w:t>
            </w:r>
            <w:r>
              <w:rPr>
                <w:rFonts w:hint="eastAsia" w:asciiTheme="minorEastAsia" w:hAnsiTheme="minorEastAsia"/>
                <w:szCs w:val="21"/>
              </w:rPr>
              <w:t>中药检测技术</w:t>
            </w:r>
          </w:p>
          <w:p>
            <w:pPr>
              <w:pStyle w:val="2"/>
              <w:ind w:left="0" w:leftChars="0" w:firstLine="0" w:firstLineChars="0"/>
              <w:rPr>
                <w:rFonts w:hint="default" w:eastAsia="宋体" w:asciiTheme="minorEastAsia" w:hAnsiTheme="minorEastAsia"/>
                <w:szCs w:val="21"/>
                <w:lang w:val="en-US" w:eastAsia="zh-CN"/>
              </w:rPr>
            </w:pPr>
            <w:r>
              <w:rPr>
                <w:rFonts w:hint="eastAsia" w:asciiTheme="minorEastAsia" w:hAnsiTheme="minorEastAsia"/>
                <w:szCs w:val="21"/>
                <w:lang w:val="en-US" w:eastAsia="zh-CN"/>
              </w:rPr>
              <w:t>5.中药制剂技术实训</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tabs>
                <w:tab w:val="left" w:pos="360"/>
              </w:tabs>
              <w:spacing w:line="36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r>
              <w:rPr>
                <w:rFonts w:asciiTheme="minorEastAsia" w:hAnsiTheme="minorEastAsia" w:eastAsiaTheme="minorEastAsia" w:cstheme="minorEastAsia"/>
                <w:szCs w:val="21"/>
              </w:rPr>
              <w:t>.</w:t>
            </w:r>
            <w:r>
              <w:rPr>
                <w:rFonts w:hint="eastAsia" w:asciiTheme="minorEastAsia" w:hAnsiTheme="minorEastAsia"/>
                <w:szCs w:val="21"/>
              </w:rPr>
              <w:t>中药调剂</w:t>
            </w: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2-3 中药鉴定</w:t>
            </w:r>
          </w:p>
        </w:tc>
        <w:tc>
          <w:tcPr>
            <w:tcW w:w="1295" w:type="pct"/>
            <w:vAlign w:val="center"/>
          </w:tcPr>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3</w:t>
            </w:r>
            <w:r>
              <w:rPr>
                <w:rFonts w:asciiTheme="minorEastAsia" w:hAnsiTheme="minorEastAsia"/>
                <w:szCs w:val="21"/>
              </w:rPr>
              <w:t xml:space="preserve">-1 </w:t>
            </w:r>
            <w:r>
              <w:rPr>
                <w:rFonts w:hint="eastAsia" w:asciiTheme="minorEastAsia" w:hAnsiTheme="minorEastAsia"/>
                <w:szCs w:val="21"/>
              </w:rPr>
              <w:t>熟悉各类生药中重点药材的来源、性状、显微与理化鉴定要点</w:t>
            </w:r>
          </w:p>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3</w:t>
            </w:r>
            <w:r>
              <w:rPr>
                <w:rFonts w:asciiTheme="minorEastAsia" w:hAnsiTheme="minorEastAsia"/>
                <w:szCs w:val="21"/>
              </w:rPr>
              <w:t xml:space="preserve">-2 </w:t>
            </w:r>
            <w:r>
              <w:rPr>
                <w:rFonts w:hint="eastAsia" w:asciiTheme="minorEastAsia" w:hAnsiTheme="minorEastAsia"/>
                <w:szCs w:val="21"/>
              </w:rPr>
              <w:t>掌握中药分析的基本理论、基本方法，能够对中药材进行识别和鉴定</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中药鉴定技术</w:t>
            </w:r>
          </w:p>
          <w:p>
            <w:pPr>
              <w:spacing w:line="320" w:lineRule="exact"/>
              <w:rPr>
                <w:rFonts w:asciiTheme="minorEastAsia" w:hAnsiTheme="minorEastAsia"/>
                <w:szCs w:val="21"/>
              </w:rPr>
            </w:pPr>
            <w:r>
              <w:rPr>
                <w:rFonts w:hint="eastAsia" w:asciiTheme="minorEastAsia" w:hAnsiTheme="minorEastAsia"/>
                <w:szCs w:val="21"/>
              </w:rPr>
              <w:t>2</w:t>
            </w:r>
            <w:r>
              <w:rPr>
                <w:rFonts w:asciiTheme="minorEastAsia" w:hAnsiTheme="minorEastAsia"/>
                <w:szCs w:val="21"/>
              </w:rPr>
              <w:t>.</w:t>
            </w:r>
            <w:r>
              <w:rPr>
                <w:rFonts w:hint="eastAsia" w:asciiTheme="minorEastAsia" w:hAnsiTheme="minorEastAsia"/>
                <w:szCs w:val="21"/>
              </w:rPr>
              <w:t>中药综合知识与技能</w:t>
            </w:r>
          </w:p>
          <w:p>
            <w:pPr>
              <w:pStyle w:val="2"/>
              <w:ind w:firstLine="0" w:firstLineChars="0"/>
            </w:pPr>
            <w:r>
              <w:rPr>
                <w:rFonts w:hint="eastAsia"/>
              </w:rPr>
              <w:t>3.中药调剂技术</w:t>
            </w:r>
          </w:p>
          <w:p>
            <w:pPr>
              <w:pStyle w:val="2"/>
              <w:ind w:firstLine="0" w:firstLineChars="0"/>
            </w:pPr>
            <w:r>
              <w:rPr>
                <w:rFonts w:hint="eastAsia"/>
              </w:rPr>
              <w:t>4.中药饮片鉴别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vAlign w:val="center"/>
          </w:tcPr>
          <w:p>
            <w:pPr>
              <w:tabs>
                <w:tab w:val="left" w:pos="360"/>
              </w:tabs>
              <w:spacing w:line="360" w:lineRule="exact"/>
              <w:jc w:val="left"/>
              <w:rPr>
                <w:rFonts w:asciiTheme="minorEastAsia" w:hAnsiTheme="minorEastAsia" w:eastAsiaTheme="minorEastAsia" w:cstheme="minorEastAsia"/>
                <w:b/>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3-1</w:t>
            </w:r>
            <w:r>
              <w:rPr>
                <w:rFonts w:asciiTheme="minorEastAsia" w:hAnsiTheme="minorEastAsia"/>
                <w:szCs w:val="21"/>
              </w:rPr>
              <w:t xml:space="preserve"> </w:t>
            </w:r>
            <w:r>
              <w:rPr>
                <w:rFonts w:hint="eastAsia" w:asciiTheme="minorEastAsia" w:hAnsiTheme="minorEastAsia"/>
                <w:szCs w:val="21"/>
              </w:rPr>
              <w:t>中药植物栽培</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3-1-1</w:t>
            </w:r>
            <w:r>
              <w:rPr>
                <w:rFonts w:asciiTheme="minorEastAsia" w:hAnsiTheme="minorEastAsia"/>
                <w:szCs w:val="21"/>
              </w:rPr>
              <w:t xml:space="preserve"> </w:t>
            </w:r>
            <w:r>
              <w:rPr>
                <w:rFonts w:hint="eastAsia" w:asciiTheme="minorEastAsia" w:hAnsiTheme="minorEastAsia"/>
                <w:szCs w:val="21"/>
              </w:rPr>
              <w:t>了解中药植物资源分布</w:t>
            </w:r>
          </w:p>
          <w:p>
            <w:pPr>
              <w:spacing w:line="320" w:lineRule="exact"/>
              <w:rPr>
                <w:rFonts w:asciiTheme="minorEastAsia" w:hAnsiTheme="minorEastAsia"/>
                <w:szCs w:val="21"/>
              </w:rPr>
            </w:pPr>
            <w:r>
              <w:rPr>
                <w:rFonts w:hint="eastAsia" w:asciiTheme="minorEastAsia" w:hAnsiTheme="minorEastAsia"/>
                <w:szCs w:val="21"/>
              </w:rPr>
              <w:t>3-1-2熟悉中药植物的种植、栽培、采收、分级分类、储存、养护知识</w:t>
            </w:r>
          </w:p>
        </w:tc>
        <w:tc>
          <w:tcPr>
            <w:tcW w:w="1122" w:type="pct"/>
            <w:vAlign w:val="center"/>
          </w:tcPr>
          <w:p>
            <w:pPr>
              <w:spacing w:line="320" w:lineRule="exact"/>
              <w:rPr>
                <w:rFonts w:hint="default" w:eastAsia="宋体" w:asciiTheme="minorEastAsia" w:hAnsiTheme="minorEastAsia"/>
                <w:szCs w:val="21"/>
                <w:lang w:val="en-US" w:eastAsia="zh-CN"/>
              </w:rPr>
            </w:pPr>
            <w:r>
              <w:rPr>
                <w:rFonts w:hint="eastAsia" w:asciiTheme="minorEastAsia" w:hAnsiTheme="minorEastAsia"/>
                <w:szCs w:val="21"/>
              </w:rPr>
              <w:t>1.</w:t>
            </w:r>
            <w:r>
              <w:rPr>
                <w:rFonts w:hint="eastAsia" w:asciiTheme="minorEastAsia" w:hAnsiTheme="minorEastAsia"/>
                <w:szCs w:val="21"/>
                <w:lang w:val="en-US" w:eastAsia="zh-CN"/>
              </w:rPr>
              <w:t>临床医学概要</w:t>
            </w:r>
          </w:p>
          <w:p>
            <w:pPr>
              <w:spacing w:line="320" w:lineRule="exact"/>
              <w:rPr>
                <w:rFonts w:hint="default" w:eastAsia="宋体" w:asciiTheme="minorEastAsia" w:hAnsiTheme="minorEastAsia"/>
                <w:szCs w:val="21"/>
                <w:lang w:val="en-US" w:eastAsia="zh-CN"/>
              </w:rPr>
            </w:pPr>
            <w:r>
              <w:rPr>
                <w:rFonts w:hint="eastAsia" w:asciiTheme="minorEastAsia" w:hAnsiTheme="minorEastAsia"/>
                <w:szCs w:val="21"/>
              </w:rPr>
              <w:t>2.</w:t>
            </w:r>
            <w:r>
              <w:rPr>
                <w:rFonts w:hint="eastAsia" w:asciiTheme="minorEastAsia" w:hAnsiTheme="minorEastAsia"/>
                <w:szCs w:val="21"/>
                <w:lang w:val="en-US" w:eastAsia="zh-CN"/>
              </w:rPr>
              <w:t>临床中药学</w:t>
            </w:r>
          </w:p>
          <w:p>
            <w:pPr>
              <w:spacing w:line="320" w:lineRule="exact"/>
              <w:rPr>
                <w:rFonts w:asciiTheme="minorEastAsia" w:hAnsiTheme="minorEastAsia"/>
                <w:szCs w:val="21"/>
              </w:rPr>
            </w:pPr>
            <w:r>
              <w:rPr>
                <w:rFonts w:hint="eastAsia" w:asciiTheme="minorEastAsia" w:hAnsiTheme="minorEastAsia"/>
                <w:szCs w:val="21"/>
              </w:rPr>
              <w:t>3.中药</w:t>
            </w:r>
            <w:r>
              <w:rPr>
                <w:rFonts w:hint="eastAsia" w:asciiTheme="minorEastAsia" w:hAnsiTheme="minorEastAsia"/>
                <w:szCs w:val="21"/>
                <w:lang w:val="en-US" w:eastAsia="zh-CN"/>
              </w:rPr>
              <w:t>栽培</w:t>
            </w:r>
            <w:r>
              <w:rPr>
                <w:rFonts w:hint="eastAsia" w:asciiTheme="minorEastAsia" w:hAnsiTheme="minorEastAsia"/>
                <w:szCs w:val="21"/>
              </w:rPr>
              <w:t>技术</w:t>
            </w:r>
          </w:p>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vAlign w:val="center"/>
          </w:tcPr>
          <w:p>
            <w:pPr>
              <w:tabs>
                <w:tab w:val="left" w:pos="360"/>
              </w:tabs>
              <w:spacing w:line="360" w:lineRule="exact"/>
              <w:jc w:val="left"/>
              <w:rPr>
                <w:rFonts w:asciiTheme="minorEastAsia" w:hAnsiTheme="minorEastAsia" w:eastAsiaTheme="minorEastAsia" w:cstheme="minorEastAsia"/>
                <w:b/>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3-2</w:t>
            </w:r>
            <w:r>
              <w:rPr>
                <w:rFonts w:asciiTheme="minorEastAsia" w:hAnsiTheme="minorEastAsia"/>
                <w:szCs w:val="21"/>
              </w:rPr>
              <w:t xml:space="preserve"> </w:t>
            </w:r>
            <w:r>
              <w:rPr>
                <w:rFonts w:hint="eastAsia" w:asciiTheme="minorEastAsia" w:hAnsiTheme="minorEastAsia"/>
                <w:szCs w:val="21"/>
              </w:rPr>
              <w:t>中药调剂</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3-2-1掌握中药主药材炮制加工的理论知识、炮制技能</w:t>
            </w:r>
          </w:p>
          <w:p>
            <w:pPr>
              <w:spacing w:line="320" w:lineRule="exact"/>
              <w:rPr>
                <w:rFonts w:asciiTheme="minorEastAsia" w:hAnsiTheme="minorEastAsia"/>
                <w:szCs w:val="21"/>
              </w:rPr>
            </w:pPr>
            <w:r>
              <w:rPr>
                <w:rFonts w:hint="eastAsia" w:asciiTheme="minorEastAsia" w:hAnsiTheme="minorEastAsia"/>
                <w:szCs w:val="21"/>
              </w:rPr>
              <w:t>3-2-2</w:t>
            </w:r>
            <w:r>
              <w:rPr>
                <w:rFonts w:asciiTheme="minorEastAsia" w:hAnsiTheme="minorEastAsia"/>
                <w:szCs w:val="21"/>
              </w:rPr>
              <w:t xml:space="preserve"> </w:t>
            </w:r>
            <w:r>
              <w:rPr>
                <w:rFonts w:hint="eastAsia" w:asciiTheme="minorEastAsia" w:hAnsiTheme="minorEastAsia"/>
                <w:szCs w:val="21"/>
              </w:rPr>
              <w:t>掌握中成药主要剂型和成药制备的理论知识和技能</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1.中药化学</w:t>
            </w:r>
          </w:p>
          <w:p>
            <w:pPr>
              <w:spacing w:line="320" w:lineRule="exact"/>
              <w:rPr>
                <w:rFonts w:asciiTheme="minorEastAsia" w:hAnsiTheme="minorEastAsia"/>
                <w:szCs w:val="21"/>
              </w:rPr>
            </w:pPr>
            <w:r>
              <w:rPr>
                <w:rFonts w:hint="eastAsia" w:asciiTheme="minorEastAsia" w:hAnsiTheme="minorEastAsia"/>
                <w:szCs w:val="21"/>
              </w:rPr>
              <w:t>2.中药炮制学</w:t>
            </w:r>
          </w:p>
          <w:p>
            <w:pPr>
              <w:spacing w:line="320" w:lineRule="exact"/>
              <w:rPr>
                <w:rFonts w:asciiTheme="minorEastAsia" w:hAnsiTheme="minorEastAsia"/>
                <w:szCs w:val="21"/>
              </w:rPr>
            </w:pPr>
            <w:r>
              <w:rPr>
                <w:rFonts w:hint="eastAsia" w:asciiTheme="minorEastAsia" w:hAnsiTheme="minorEastAsia"/>
                <w:szCs w:val="21"/>
              </w:rPr>
              <w:t>3.中药药剂学</w:t>
            </w:r>
          </w:p>
          <w:p>
            <w:pPr>
              <w:spacing w:line="320" w:lineRule="exact"/>
              <w:rPr>
                <w:rFonts w:asciiTheme="minorEastAsia" w:hAnsiTheme="minorEastAsia"/>
                <w:szCs w:val="21"/>
              </w:rPr>
            </w:pPr>
            <w:r>
              <w:rPr>
                <w:rFonts w:hint="eastAsia" w:asciiTheme="minorEastAsia" w:hAnsiTheme="minorEastAsia"/>
                <w:szCs w:val="21"/>
              </w:rPr>
              <w:t>4.方剂学与中成药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Borders>
              <w:bottom w:val="single" w:color="auto" w:sz="4" w:space="0"/>
            </w:tcBorders>
            <w:vAlign w:val="center"/>
          </w:tcPr>
          <w:p>
            <w:pPr>
              <w:tabs>
                <w:tab w:val="left" w:pos="360"/>
              </w:tabs>
              <w:spacing w:line="360" w:lineRule="exact"/>
              <w:jc w:val="left"/>
              <w:rPr>
                <w:rFonts w:asciiTheme="minorEastAsia" w:hAnsiTheme="minorEastAsia" w:eastAsiaTheme="minorEastAsia" w:cstheme="minorEastAsia"/>
                <w:b/>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3-3 中药鉴定</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3</w:t>
            </w:r>
            <w:r>
              <w:rPr>
                <w:rFonts w:asciiTheme="minorEastAsia" w:hAnsiTheme="minorEastAsia"/>
                <w:szCs w:val="21"/>
              </w:rPr>
              <w:t xml:space="preserve">-1 </w:t>
            </w:r>
            <w:r>
              <w:rPr>
                <w:rFonts w:hint="eastAsia" w:asciiTheme="minorEastAsia" w:hAnsiTheme="minorEastAsia"/>
                <w:szCs w:val="21"/>
              </w:rPr>
              <w:t>熟悉各类生药中重点药材的来源、性状、显微与理化鉴定要点</w:t>
            </w:r>
          </w:p>
          <w:p>
            <w:pPr>
              <w:spacing w:line="320" w:lineRule="exac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w:t>
            </w:r>
            <w:r>
              <w:rPr>
                <w:rFonts w:hint="eastAsia" w:asciiTheme="minorEastAsia" w:hAnsiTheme="minorEastAsia"/>
                <w:szCs w:val="21"/>
              </w:rPr>
              <w:t>3</w:t>
            </w:r>
            <w:r>
              <w:rPr>
                <w:rFonts w:asciiTheme="minorEastAsia" w:hAnsiTheme="minorEastAsia"/>
                <w:szCs w:val="21"/>
              </w:rPr>
              <w:t xml:space="preserve">-2 </w:t>
            </w:r>
            <w:r>
              <w:rPr>
                <w:rFonts w:hint="eastAsia" w:asciiTheme="minorEastAsia" w:hAnsiTheme="minorEastAsia"/>
                <w:szCs w:val="21"/>
              </w:rPr>
              <w:t>掌握中药分析的基本理论、基本方法，能够对中药材进行识别和鉴定</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1.中药药理学</w:t>
            </w:r>
          </w:p>
          <w:p>
            <w:pPr>
              <w:spacing w:line="320" w:lineRule="exact"/>
              <w:rPr>
                <w:rFonts w:hint="default" w:eastAsia="宋体" w:asciiTheme="minorEastAsia" w:hAnsiTheme="minorEastAsia"/>
                <w:szCs w:val="21"/>
                <w:lang w:val="en-US" w:eastAsia="zh-CN"/>
              </w:rPr>
            </w:pPr>
            <w:r>
              <w:rPr>
                <w:rFonts w:hint="eastAsia" w:asciiTheme="minorEastAsia" w:hAnsiTheme="minorEastAsia"/>
                <w:szCs w:val="21"/>
              </w:rPr>
              <w:t>2.中药</w:t>
            </w:r>
            <w:r>
              <w:rPr>
                <w:rFonts w:hint="eastAsia" w:asciiTheme="minorEastAsia" w:hAnsiTheme="minorEastAsia"/>
                <w:szCs w:val="21"/>
                <w:lang w:val="en-US" w:eastAsia="zh-CN"/>
              </w:rPr>
              <w:t>检测技术</w:t>
            </w:r>
          </w:p>
          <w:p>
            <w:pPr>
              <w:spacing w:line="320" w:lineRule="exact"/>
              <w:rPr>
                <w:rFonts w:asciiTheme="minorEastAsia" w:hAnsiTheme="minorEastAsia"/>
                <w:szCs w:val="21"/>
              </w:rPr>
            </w:pPr>
            <w:r>
              <w:rPr>
                <w:rFonts w:hint="eastAsia" w:asciiTheme="minorEastAsia" w:hAnsiTheme="minorEastAsia"/>
                <w:szCs w:val="21"/>
              </w:rPr>
              <w:t>3.中药鉴定学</w:t>
            </w:r>
          </w:p>
          <w:p>
            <w:pPr>
              <w:spacing w:line="320" w:lineRule="exact"/>
              <w:rPr>
                <w:rFonts w:hint="eastAsia" w:asciiTheme="minorEastAsia" w:hAnsiTheme="minorEastAsia"/>
                <w:szCs w:val="21"/>
                <w:lang w:val="en-US" w:eastAsia="zh-CN"/>
              </w:rPr>
            </w:pPr>
            <w:r>
              <w:rPr>
                <w:rFonts w:hint="eastAsia" w:asciiTheme="minorEastAsia" w:hAnsiTheme="minorEastAsia"/>
                <w:szCs w:val="21"/>
              </w:rPr>
              <w:t>4.</w:t>
            </w:r>
            <w:r>
              <w:rPr>
                <w:rFonts w:hint="eastAsia" w:asciiTheme="minorEastAsia" w:hAnsiTheme="minorEastAsia"/>
                <w:szCs w:val="21"/>
                <w:lang w:val="en-US" w:eastAsia="zh-CN"/>
              </w:rPr>
              <w:t>中药调剂技术实训</w:t>
            </w:r>
          </w:p>
          <w:p>
            <w:pPr>
              <w:pStyle w:val="2"/>
              <w:ind w:left="0" w:leftChars="0" w:firstLine="0" w:firstLineChars="0"/>
              <w:rPr>
                <w:rFonts w:hint="default" w:asciiTheme="minorEastAsia" w:hAnsiTheme="minorEastAsia"/>
                <w:szCs w:val="21"/>
                <w:lang w:val="en-US" w:eastAsia="zh-CN"/>
              </w:rPr>
            </w:pPr>
            <w:r>
              <w:rPr>
                <w:rFonts w:hint="eastAsia" w:asciiTheme="minorEastAsia" w:hAnsiTheme="minorEastAsia"/>
                <w:szCs w:val="21"/>
                <w:lang w:val="en-US" w:eastAsia="zh-CN"/>
              </w:rPr>
              <w:t>5.中药鉴定技术实训</w:t>
            </w:r>
          </w:p>
        </w:tc>
      </w:tr>
    </w:tbl>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五、培养目标与规格</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（一）培养目标</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有觉悟、讲责任，德技兼修，德智体美劳全面发展，适应区域经济社会发展和产业发展需要，面向中药产业、中医药研究与开发、中药质量监管等领域，从事中药药剂师、中药研发人员、中药质检员、中药药材种植人员，中药研发、生产、质量监控人员和药物临床应用人员等职业，掌握中药材的鉴定、采集与加工技术，中药质量控制与标准操作规程，中药配方与调剂技术，中药制剂制备与工艺，中药病理学与临床应用及中药药效评价等知识和技术技能，具有良好公民素质、人文科技素质且身心健康、人格健全的高素质技术技能人才。</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（二）培养规格</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1.素质结构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（1）思想品德素质</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正确的世界观、人生观、价值观、苦乐观和公民观，坚定拥护中国共产党领导和我国社会主义制度,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具有质量意识、环保意识、安全意识、信息素养、工匠精神、创新思维；勇于奋斗、乐观向上，具有自我管理能力、职业生涯规划的意识，有较强的集体意识和团队合作精神。</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（2）身心素质</w:t>
      </w:r>
    </w:p>
    <w:p>
      <w:pPr>
        <w:pStyle w:val="2"/>
        <w:spacing w:line="400" w:lineRule="exact"/>
        <w:ind w:firstLine="480"/>
      </w:pPr>
      <w:r>
        <w:rPr>
          <w:rFonts w:cs="仿宋" w:asciiTheme="minorEastAsia" w:hAnsiTheme="minorEastAsia"/>
          <w:sz w:val="24"/>
          <w:szCs w:val="24"/>
          <w:lang w:bidi="ar"/>
        </w:rPr>
        <w:t>具有健康的体魄、心理和健全的人格，掌握基本运动知识和1-2项运动技能，养成良好的健身与卫生习惯，良好的行为习惯；具备稳定向上的情感力量，坚强恒久的意志力量，鲜明独特的人格力量。</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（3）人文科技素质</w:t>
      </w:r>
    </w:p>
    <w:p>
      <w:pPr>
        <w:autoSpaceDE w:val="0"/>
        <w:spacing w:line="400" w:lineRule="exact"/>
        <w:ind w:firstLine="480" w:firstLineChars="200"/>
        <w:rPr>
          <w:rFonts w:cs="仿宋" w:asciiTheme="minorEastAsia" w:hAnsiTheme="minorEastAsia"/>
          <w:sz w:val="24"/>
          <w:szCs w:val="24"/>
          <w:lang w:bidi="ar"/>
        </w:rPr>
      </w:pPr>
      <w:r>
        <w:rPr>
          <w:rFonts w:cs="仿宋" w:asciiTheme="minorEastAsia" w:hAnsiTheme="minorEastAsia"/>
          <w:sz w:val="24"/>
          <w:szCs w:val="24"/>
          <w:lang w:bidi="ar"/>
        </w:rPr>
        <w:t>具有一定的审美和人文素养，能够形成1-2项艺术特长或爱好；具有合理的知识结构和一定的知识储备；具有不断更新知识和自我完善的能力；具有良好的人际沟通能力；具有持续学习和终身学习的能力；具有良好的科学精神、态度和价值观及一定的创新意识、创新精神和创业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2.知识结构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（1）工具性知识</w:t>
      </w:r>
    </w:p>
    <w:p>
      <w:pPr>
        <w:pStyle w:val="2"/>
        <w:spacing w:line="400" w:lineRule="exact"/>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中药鉴别和鉴定的技术与方法，如显微镜观察、薄层色谱、高效液相色谱等；掌握中药炮制和制剂制备的工艺与设备，如煎煮机、浸膏机、喷雾干燥器等；掌握中药质量控制的仪器与仪表，如红外光谱仪、气相色谱仪等；熟悉中药药效评价的实验方法与设备，如小动物模型、细胞培养技术等。</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（2）人文社会科学知识</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掌握必备的思想政治理论、科学文化基础知识和中华优秀传统文化知识。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（3）自然科学知识</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熟悉与本专业相关的法律法规以及环境保护、安全消防等相关知识。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（4）专业技术知识</w:t>
      </w:r>
    </w:p>
    <w:p>
      <w:pPr>
        <w:pStyle w:val="2"/>
        <w:spacing w:line="400" w:lineRule="exact"/>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w:t>
      </w:r>
      <w:r>
        <w:rPr>
          <w:rFonts w:cs="仿宋" w:asciiTheme="minorEastAsia" w:hAnsiTheme="minorEastAsia"/>
          <w:sz w:val="24"/>
          <w:szCs w:val="24"/>
          <w:lang w:bidi="ar"/>
        </w:rPr>
        <w:t>中药材的药理学、药效学和药物学知识，中药质量控制的方法与标准，中药配方与制剂的设计和制备技术，中药的炮制与加工工艺，中药病理学与中药临床应用等。此外，还包括对中药鉴定、毒理学、化学分析、药物制剂技术等方面的了解。这些专业技术知识使中药学专业的从业人员能够深入研究、开发和应用中药，为保护中药资源、提高中药质量和推广中药疗法做出贡献。</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3.能力结构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（1）学习能力</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具有探究学习、终身学习、分析问题和解决问题的能力。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（2）实践能力</w:t>
      </w:r>
    </w:p>
    <w:p>
      <w:pPr>
        <w:pStyle w:val="2"/>
        <w:spacing w:line="400" w:lineRule="exact"/>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中药材的采集、鉴定和加工技术的实际操作能力，中药质量控制和标准操作规程的实验操作能力，中药配方的设计和调剂技术的实际操作能力，中药制剂的制备和制剂工艺的实践操作能力，中药病理学和临床应用的实践操作能力，以及中药制药企业生产管理的实际操作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（3）适应能力</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具有良好的语言、文字表达能力和沟通能力；具有一定的组织协调能力，能有序地安排</w:t>
      </w:r>
      <w:r>
        <w:rPr>
          <w:rFonts w:hint="eastAsia" w:cs="仿宋" w:asciiTheme="minorEastAsia" w:hAnsiTheme="minorEastAsia"/>
          <w:sz w:val="24"/>
          <w:szCs w:val="24"/>
          <w:lang w:bidi="ar"/>
        </w:rPr>
        <w:t>中药学专业相关</w:t>
      </w:r>
      <w:r>
        <w:rPr>
          <w:rFonts w:cs="仿宋" w:asciiTheme="minorEastAsia" w:hAnsiTheme="minorEastAsia"/>
          <w:sz w:val="24"/>
          <w:szCs w:val="24"/>
          <w:lang w:bidi="ar"/>
        </w:rPr>
        <w:t>服务活动。</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六、毕业学分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须修满专业人才培养方案规定的年限、学分和实践教学环节，达到人才培养方案的素质、知识和能力等方面的要求，方可毕业。其中：公共必修课（含军事技能和创新创业与就业类课程）、专业课、企业实践教学、“三全育人、五育并举”十大育人体系（13.5学分）等各模块的学分详见《2023级中药学（面向中职）专业人才培养方案教学进程表（三年制）》《广州华南商贸职业学院“十大育人体系”系列活动实施方案》。</w:t>
      </w:r>
    </w:p>
    <w:p>
      <w:pPr>
        <w:spacing w:line="400" w:lineRule="exact"/>
        <w:ind w:firstLine="482" w:firstLineChars="200"/>
      </w:pPr>
      <w:r>
        <w:rPr>
          <w:rFonts w:hint="eastAsia" w:asciiTheme="minorEastAsia" w:hAnsiTheme="minorEastAsia" w:eastAsiaTheme="minorEastAsia" w:cstheme="minorEastAsia"/>
          <w:b/>
          <w:sz w:val="24"/>
          <w:szCs w:val="24"/>
        </w:rPr>
        <w:t>七、课程设置与要求</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（一）通识课程平台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公共必修课模块</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（1）思想道德与法治</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学生筑牢理想信念之基，培育和践行社会主义核心价值观，树立正确的世界观、人生观和价值观，传承中华传统美德，弘扬中国精神，尊重和维护宪法法律权威，提升思想道德素质、职业道德和法治素养，使学生成为担当民族复兴大任的时代新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担当复兴大任，成就时代新人；领悟人生真谛，把握人生方向；追求远大理想，坚定崇高信念；继承优良传统，弘扬中国精神；明确价值要求，践行价值准则；遵守道德规范，锤炼道德品格；学习法治思想提升法治素养。</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（2）习近平新时代中国特色社会主义思想概论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学生理解习近平新时代中国特色社会主义思想是马克思主义中国化新的飞跃，是中国特色社会主义理论体系的最新成果；科学把握习近平新时代中国特色社会主义的创立过程、科学内涵和时代价值，引导青年学生自觉用习近平新时代中国特色社会主义思想武装头脑、指导实践，成为担当民族复兴大任的时代新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习近平新时代中国特色社会主义思想是马克思主义中国化新的飞跃；坚持和发展中国特色社会主义总任务；坚持以人民为中心的发展思想；坚持党的全面领导；以新发展理念引领高质量发展，全面深化改革开放；发展全过程人民民主；全面依法治国；更好构筑中国精神、中国价值、中国力量，加强以民生为重点的社会建设；坚持人与自然和谐共生；建设一支听党指挥、能打胜仗、作风优良的人民军队；全面落实总体国家安全观；坚持“一国两制”和推进祖国统一；推动构建人类命运共同体；全面从严治党。</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（3）毛泽东思想和中国特色社会主义理论体系概论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教学内容：毛泽东思想；邓小平理论；“三个代表”重要思想；科学发展观。</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（4）形势与政策</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大学生正确认识新时代国内外形势，深刻领会党的十八大以来党和国家事业取得的历史性成就、发生的历史性变革、面临的历史性机遇和挑战，推动党的理论创新成果进教材进课堂进学生头脑，引导大学生准确理解党的基本理论、基本路线、基本方略，确立建设有中国特色社会主义的理想和信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教学内容：党的理论创新最新成果形势与政策专题；全面从严治党形势与政策专题；我国经济与社会发展形势与政策专题；港澳台工作形势与政策专题；国际形势与政策专题。</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（5）马克思主义中国化进程与青年学生使命担当</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学生理解不同时代青年对马克思主义及其中国化的不同探索和实践，深化对习近平新时代中国特色社会主义思想的理解，强化新时代青年的使命担当精神,引导青年学生成长为担当民族复兴大任的时代新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19世纪科学社会主义的创立；五四精神；新中国建立、社会主义建设；改革开放时代；中国特色社会主义新时代；新时代我国社会主要矛盾；建设美丽中国；中国特色社会主义文化自信，构建人类命运共同体；中国共产党领导；全面建设社会主义现代化国家；中国共产党的百年历史等，并关联青年使命。</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（6）体育与健康</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课程目标：通过合理的体育教育和科学的体育锻炼，达到增强体质、增进健康，培养终身体育意识，促进学生全面发展。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教学内容：学生以身体练习为主要手段，以体育与健康知识、技能和方法为主要学习内容:通过身体活动，将思想品德教育，文化科学教育，生活与运动技能教育有机结合，促进身心.和谐发展。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（7）大学生心理健康教育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宣传普及心理健康知识，指导大学生学会正确认识自我，客观评价自我，积极悦纳自我，增强适应能力、情绪管理能力、学习能力、人际交往能力等。预防心理疾病和危机事件的发生，促进学生健康成长。</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教学内容：心理健康与身体健康的关系，自我心理调适与技能，缓解不良情绪的基本方法，维护良好人际关系与有效交流的方法，珍爱生命。</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（8）中华优秀传统文化（美育）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以弘扬爱国主义精神为核心，系开展以天下兴亡，匹夫有责为重点的家国情怀教育，开展以仁爱共济立己达人为重点的社会关爱教育，开展以振兴笃志，崇德弘毅为重点的人格修养教育。普及美育教育，引领学生树立正确的审美观念、陶冶高尚的道德情操、塑造美好心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教学内容：自强不息的民族精神；“修齐治平”的家国情怀；崇德向善的道德追求；“内圣外王”的人格理想；文化传承创新。</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（9）劳动教育</w:t>
      </w:r>
    </w:p>
    <w:p>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组织学生运用专业技能开展校园公益服务，增强职业荣誉感和责任感；开展专题讲座、主题演讲、劳动项目实践等，培育劳动光荣、创造伟大的校园劳动文化；组织开展劳动模范、大国工匠、科学家等进校园，弘扬劳模精神、工匠精神和创新精神；开展多样化社会劳动实践。组织参加公益劳动和志愿服务，利用知识和技能为他人和社会提供服务，树立服务意识，实践服务技能，强化社会责任感；依托实习实训，增强职业认同感和劳动自豪感。</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劳动创造历史，养成良好劳动习惯，通过劳动精神专题教育、劳模精神专题教育、工匠精神专题教育，设立劳动周。劳动实践分为校内劳动实践和校外劳动实践2部分。校内劳动实践包括:实训室、课室、洗手间、楼道，周边草坪及指定区域的清洁；校外劳动实践包括:暑假自主参加实习、实训或其它有益于身心发展的劳动实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）军事理论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理解国防内涵和国防历史，正确把握和认识国家安全的内涵，了解军事思想的内涵和形成与发展历程，了解信息化战争和信息化装备的特点，树立正确的国防观念和保密意识，及科学的战争观和方法论，激发学生的爱国热情。</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教学内容：包括中国国防、国家安全、军事思想、现代战争、信息化装备五个专题。</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）安全教育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课程目标：通过了解学习有关知识，明确危害安全的行为，树立正确的安全防卫心理，加强安全防卫意识教育，时刻提高警惕，自觉做好防范工作。认识安全的必要性，树立安全意识，增强安全责任感。</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防诈篇》《防纠纷》《消防演练》《高校学生行为准则》《高校学生管理规定》《宿舍管理规定》《主题班会教育》《法治教育》《心康教育》《公共卫生管理条例》以及上级有关文件的精神的学习和传达等线上线下的宣传教学手段和方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）高职英语</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课程目标：使学生掌握一定的英语基础知识和基本技能，具有一定的英语语言综合应用能力，并为进一步提高英语水平打下较好的基础。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教学内容：听、说、读、写、译的能力，从而能借助词典阅读和翻译有关英语业务资料，在涉外交际的日常活动和业务活动中进行简单的口头和书面交流。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）信息技术基础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课程目标：掌握计算机信息技术基本原理及应用；掌握0office办公软件的应用；培养运用办公软件解决本专业及相关领域实际问题的能力。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教学内容：计算机原理；Word 文档排版； Excel数据处理；PPT 设计与制作。培养大学生运用信息技术的基本素质，帮助大学生了解电子商务、物联网、大数据等信息技术，支撑各专业学生使用办公软件及相关工具软件的职业能力。</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公共选修课</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课程目标：扩大学生的知识面，完善学生知识能力结构，培养和发展学生的兴趣和潜能。</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教学内容：“四史”（党史、新中国史、改革开放史、社会主义发展史</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、中华文化与历史传承、科学与科技、社会与文化、艺术鉴赏与审美体验、绿色低碳生态文明教育等。</w:t>
      </w:r>
    </w:p>
    <w:p>
      <w:pPr>
        <w:tabs>
          <w:tab w:val="left" w:pos="360"/>
        </w:tabs>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（二）专业课程平台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专业基础必修课（专业群共享课程）</w:t>
      </w:r>
    </w:p>
    <w:p>
      <w:pPr>
        <w:pStyle w:val="2"/>
        <w:spacing w:line="400" w:lineRule="exact"/>
        <w:ind w:firstLine="480"/>
        <w:rPr>
          <w:rFonts w:ascii="宋体" w:hAnsi="宋体" w:cs="宋体"/>
          <w:sz w:val="24"/>
          <w:szCs w:val="24"/>
        </w:rPr>
      </w:pPr>
      <w:r>
        <w:rPr>
          <w:rFonts w:hint="eastAsia" w:asciiTheme="minorEastAsia" w:hAnsiTheme="minorEastAsia" w:eastAsiaTheme="minorEastAsia" w:cstheme="minorEastAsia"/>
          <w:sz w:val="24"/>
          <w:szCs w:val="24"/>
        </w:rPr>
        <w:t>（1）</w:t>
      </w:r>
      <w:r>
        <w:rPr>
          <w:rFonts w:hint="eastAsia" w:ascii="宋体" w:hAnsi="宋体" w:cs="宋体"/>
          <w:sz w:val="24"/>
          <w:szCs w:val="24"/>
        </w:rPr>
        <w:t>护理礼仪与人际沟通</w:t>
      </w:r>
    </w:p>
    <w:p>
      <w:pPr>
        <w:spacing w:line="400" w:lineRule="exact"/>
        <w:ind w:firstLine="480" w:firstLineChars="200"/>
        <w:rPr>
          <w:rFonts w:ascii="宋体" w:hAnsi="宋体" w:cs="宋体"/>
          <w:sz w:val="24"/>
          <w:szCs w:val="24"/>
        </w:rPr>
      </w:pPr>
      <w:r>
        <w:rPr>
          <w:rFonts w:hint="eastAsia" w:ascii="宋体" w:hAnsi="宋体" w:cs="宋体"/>
          <w:sz w:val="24"/>
          <w:szCs w:val="24"/>
        </w:rPr>
        <w:t>课程目标：此课程目的在于让学生从整体对护理理念及护理技能有初步的领会，具有良好的职业素质并掌握基础护理实践技能，为以后临床护理专业课程的学习作前期准备。本课程以学生职业岗位需求为导向，根据护理专业课程所涵盖的工作任务需要所设置。本课程经职业能力分析，以实际工作任务为引领，以基本护理理念及技术体系构成为主线，以护士应具备的职业能力为依据。课程设计主要按学生职业岗位的特点采用递进、并列与流程式相结合的结构组合教学内容，并通过角色扮演、个案分析、多媒体课件、技能训练和考核等教学活动组织教学，从而培养学生具备初步护理工作的职业能力。</w:t>
      </w:r>
    </w:p>
    <w:p>
      <w:pPr>
        <w:pStyle w:val="2"/>
        <w:spacing w:line="400" w:lineRule="exact"/>
        <w:ind w:firstLine="480"/>
        <w:rPr>
          <w:rFonts w:ascii="宋体" w:hAnsi="宋体" w:cs="宋体"/>
          <w:sz w:val="24"/>
          <w:szCs w:val="24"/>
          <w:lang w:bidi="ar"/>
        </w:rPr>
      </w:pPr>
      <w:r>
        <w:rPr>
          <w:rFonts w:hint="eastAsia" w:ascii="宋体" w:hAnsi="宋体" w:cs="宋体"/>
          <w:sz w:val="24"/>
          <w:szCs w:val="24"/>
        </w:rPr>
        <w:t>教学内容：</w:t>
      </w:r>
      <w:r>
        <w:rPr>
          <w:rFonts w:hint="eastAsia" w:ascii="宋体" w:hAnsi="宋体" w:cs="宋体"/>
          <w:sz w:val="24"/>
          <w:szCs w:val="24"/>
          <w:lang w:bidi="ar"/>
        </w:rPr>
        <w:t>护理人际沟通注重阐述护理工作中的人际沟通理论知识和应用策略，同时进行相应的沟通能力的训练。其任务主要是提高学生在护理实践中的人际沟通能力，培养良好的沟通态度。作为一名护士和养老护理员，一定要掌握人际交往的理论和技巧，并能灵活应用于工作实践，取得病人和老年人的信任，及时获取他们身心方面的信息，以便针对性地进行服务，确保工作质量。</w:t>
      </w:r>
    </w:p>
    <w:p>
      <w:pPr>
        <w:pStyle w:val="2"/>
        <w:spacing w:line="400" w:lineRule="exact"/>
        <w:ind w:firstLine="480"/>
        <w:rPr>
          <w:rFonts w:ascii="宋体" w:hAnsi="宋体" w:cs="宋体"/>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宋体" w:hAnsi="宋体" w:cs="宋体"/>
          <w:sz w:val="24"/>
          <w:szCs w:val="24"/>
        </w:rPr>
        <w:t>人体形态与结构</w:t>
      </w:r>
    </w:p>
    <w:p>
      <w:pPr>
        <w:pStyle w:val="2"/>
        <w:spacing w:line="400" w:lineRule="exact"/>
        <w:ind w:firstLine="480"/>
        <w:rPr>
          <w:rFonts w:ascii="宋体" w:hAnsi="宋体" w:cs="宋体"/>
          <w:sz w:val="24"/>
          <w:szCs w:val="24"/>
        </w:rPr>
      </w:pPr>
      <w:r>
        <w:rPr>
          <w:rFonts w:hint="eastAsia" w:ascii="宋体" w:hAnsi="宋体" w:cs="宋体"/>
          <w:sz w:val="24"/>
          <w:szCs w:val="24"/>
        </w:rPr>
        <w:t>课程目标：此课程目的在于让学生从整体对护理理念及护理技能有初步的领会，具有良好的职业素质并掌握基础护理实践技能，为以后临床护理专业课程的学习作前期准备。本课程以学生职业岗位需求为导向，根据护理专业课程所涵盖的工作任务需要所设置。本课程经职业能力分析，以实际工作任务为引领，以基本护理理念及技术体系构成为主线，以护士应具备的职业能力为依据。课程设计主要按学生职业岗位的特点采用递进、并列与流程式相结合的结构组合教学内容，并通过角色扮演、个案分析、多媒体课件、技能训练和考核等教学活动组织教学，从而培养学生具备初步护理工作的职业能力。</w:t>
      </w:r>
    </w:p>
    <w:p>
      <w:pPr>
        <w:pStyle w:val="2"/>
        <w:spacing w:line="400" w:lineRule="exact"/>
        <w:ind w:firstLine="480"/>
        <w:rPr>
          <w:rFonts w:ascii="宋体" w:hAnsi="宋体" w:cs="宋体"/>
          <w:sz w:val="24"/>
          <w:szCs w:val="24"/>
        </w:rPr>
      </w:pPr>
      <w:r>
        <w:rPr>
          <w:rFonts w:hint="eastAsia" w:ascii="宋体" w:hAnsi="宋体" w:cs="宋体"/>
          <w:sz w:val="24"/>
          <w:szCs w:val="24"/>
        </w:rPr>
        <w:t>教学内容：</w:t>
      </w:r>
      <w:r>
        <w:rPr>
          <w:rFonts w:hint="eastAsia" w:ascii="宋体" w:hAnsi="宋体" w:cs="宋体"/>
          <w:sz w:val="24"/>
          <w:szCs w:val="24"/>
          <w:lang w:bidi="ar"/>
        </w:rPr>
        <w:t>人体形态与结构是按照人体器官功能、研究正常人体器官形态结构及其发生发展的科学，属生物科学中形态学的范畴。正常人体结构的任务在于使医学理解和掌握人体各器官系统的正常结构形态结构特征、位置毗邻、生长发育规律及其功能意义。为学习其他基础医学和临床医学课程奠定必要的形态学基础，是学习基础医学和临床医学各科的必修课。</w:t>
      </w:r>
    </w:p>
    <w:p>
      <w:pPr>
        <w:pStyle w:val="2"/>
        <w:spacing w:line="400" w:lineRule="exact"/>
        <w:ind w:firstLineChars="175"/>
        <w:rPr>
          <w:rFonts w:ascii="宋体" w:hAnsi="宋体" w:cs="宋体"/>
          <w:sz w:val="24"/>
          <w:szCs w:val="24"/>
        </w:rPr>
      </w:pPr>
      <w:r>
        <w:rPr>
          <w:rFonts w:hint="eastAsia" w:ascii="宋体" w:hAnsi="宋体" w:cs="宋体"/>
          <w:sz w:val="24"/>
          <w:szCs w:val="24"/>
        </w:rPr>
        <w:t>（3）护理心理学</w:t>
      </w:r>
    </w:p>
    <w:p>
      <w:pPr>
        <w:spacing w:line="400" w:lineRule="exact"/>
        <w:ind w:firstLine="480" w:firstLineChars="200"/>
        <w:rPr>
          <w:rFonts w:ascii="宋体" w:hAnsi="宋体" w:cs="宋体"/>
          <w:sz w:val="24"/>
          <w:szCs w:val="24"/>
        </w:rPr>
      </w:pPr>
      <w:r>
        <w:rPr>
          <w:rFonts w:hint="eastAsia" w:ascii="宋体" w:hAnsi="宋体" w:cs="宋体"/>
          <w:sz w:val="24"/>
          <w:szCs w:val="24"/>
        </w:rPr>
        <w:t>课程目标：此课程目的在于让学生从整体对护理理念及护理技能有初步的领会，具有良好的职业素质并掌握基础护理实践技能，为以后临床护理专业课程的学习作前期准备。本课程以学生职业岗位需求为导向，根据护理专业课程所涵盖的工作任务需要所设置。本课程经职业能力分析，以实际工作任务为引领，以基本护理理念及技术体系构成为主线，以护士应具备的职业能力为依据。课程设计主要按学生职业岗位的特点采用递进、并列与流程式相结合的结构组合教学内容，并通过角色扮演、个案分析、多媒体课件、技能训练和考核等教学活动组织教学，从而培养学生具备初步护理工作的职业能力。</w:t>
      </w:r>
    </w:p>
    <w:p>
      <w:pPr>
        <w:spacing w:line="400" w:lineRule="exact"/>
        <w:ind w:firstLine="480" w:firstLineChars="200"/>
        <w:rPr>
          <w:rFonts w:ascii="宋体" w:hAnsi="宋体" w:cs="宋体"/>
          <w:sz w:val="24"/>
          <w:szCs w:val="24"/>
          <w:lang w:bidi="ar"/>
        </w:rPr>
      </w:pPr>
      <w:r>
        <w:rPr>
          <w:rFonts w:hint="eastAsia" w:ascii="宋体" w:hAnsi="宋体" w:cs="宋体"/>
          <w:sz w:val="24"/>
          <w:szCs w:val="24"/>
        </w:rPr>
        <w:t>教学内容：</w:t>
      </w:r>
      <w:r>
        <w:rPr>
          <w:rFonts w:hint="eastAsia" w:ascii="宋体" w:hAnsi="宋体" w:cs="宋体"/>
          <w:sz w:val="24"/>
          <w:szCs w:val="24"/>
          <w:lang w:bidi="ar"/>
        </w:rPr>
        <w:t>《护理心理学》是高职护理专业的必修课程，是将心理学知识、理论和技术应用于现代护理领域，研究心理因素与健康和疾病之间的关系，研究解决护理领域中有关健康和疾病的心理活动规律及其相应的最佳心理护理方法的学科。阐述了护理心理学的性质、对象、任务以及发展的历史、现状和展望，心理过程、个性、应激与健康，护士角色人格和护士职业心理素质的教育与管理，人际关系的基本理论、护患沟通技巧及护患关系调控，患者心理的共性规律以及特殊患者的心理反应特征，临床心理评估、心理咨询和治疗的具体方法，以及临床心理护理的理论与模式等内容。</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）临床医学概要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对临床医学的基本理论和实践知识的掌握，了解常见疾病的临床表现、诊断和治疗方法，熟悉基本的临床技能和医疗流程，培养问题解决能力和临床决策能力，为将来成为合格的临床医生打下基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疾病的基本概念和分类、常见疾病的临床表现与诊断、治疗原则和方法，医学伦理和法律，基本的临床技能，如病史采集、体格检查和常用医学检查的解读，临床决策与问题解决能力的培养，医疗安全与质量控制等。此外，还包括与患者沟通与合作、团队合作与协作等方面的教学内容，以全面培养学生的临床医学素养和实践能力。</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）中药化学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对中药的化学成分、化学性质和分析方法的基本认识，理解中药化学在中药质量控制和研究中的重要作用，熟悉中药提取、分离和纯化技术，掌握中药分析方法的原理和应用。通过此课程，学生将具备分析和评价中药的能力，为中药研究、开发和质量监控提供基础支持。</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教学内容：中药的化学成分与活性成分的分类与鉴定，中药的提取、分离和纯化技术，中药质量评价标准与方法，中药质量控制与质量监测技术。</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）临床中药学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在临床实践中运用中药学知识的能力，了解中药的药理学、临床应用和药物安全性，掌握中药配方和调剂技术，熟悉中药的药效评价和质量控制方法，培养中药方剂的临床合理应用能力，提升中医临床医生的综合医疗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药理学、中药理论与配伍、中药临床应用、中药质量控制与药材鉴定、中药药效评价和安全性评估，中药制剂和调剂技术，中药方剂的合理应用等。教学还注重培养学生的中医临床思维和判断能力，中药病证辨治、方证结合等临床技巧，以便提高学生在临床实践中运用中药学知识的能力，并为成为合格的临床中医师奠定基础。</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）中药药理学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了解中药与人体的相互作用机制，掌握中药药理学的基本概念、原理和方法，熟悉中药的药效、药理学特点和作用机制，培养学生对中药药理学理论的理解和应用能力，以提高学生的临床中药应用水平和药物的合理使用。</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与人体相互作用的基本概念，中药的吸收、分布、代谢和排泄过程，中药对生理功能和病理状态的影响，中药的药效和作用机制，中药的毒理学特点和安全性评价，重点讲解常用中药药物的药理学特性和临床应用，以及中药配伍禁忌等相关知识，以培养学生对中药与人体相互作用的理论掌握和应用能力。</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专业核心课</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（1）中药栽培技术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材的栽培原理和方法，掌握中药材的生物学特性、播种、育苗、田间管理和病虫害防治技术，熟悉中药材的收获、加工和贮藏技术，了解中药材的质量评价和市场需求。学生将获得中药材栽培的基本知识和技能，为高效、可持续的中药材生产提供支持，推动中药资源的保护与合理利用。</w:t>
      </w:r>
    </w:p>
    <w:p>
      <w:pPr>
        <w:pStyle w:val="2"/>
        <w:spacing w:line="400" w:lineRule="exact"/>
        <w:ind w:firstLine="480"/>
      </w:pPr>
      <w:r>
        <w:rPr>
          <w:rFonts w:hint="eastAsia" w:asciiTheme="minorEastAsia" w:hAnsiTheme="minorEastAsia" w:eastAsiaTheme="minorEastAsia" w:cstheme="minorEastAsia"/>
          <w:sz w:val="24"/>
          <w:szCs w:val="24"/>
        </w:rPr>
        <w:t>教学内容：包括中药材的生态环境要求，中药材的选种和育种技术，中药材的播种、育苗和栽培管理技术，中药材的田间病虫害防治技术，中药材的采收与加工技术，中药材的质量评价与控制，中药材的贮藏与保鲜技术，中药栽培的可持续性和市场需求。</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中药炮制技术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课程目标：使学生了解中药炮制的原理和方法，掌握中药炮制的基本工艺流程和操作技巧，熟悉中药炮制中不同方法的应用条件和效果，了解中药炮制对药材性质的影响，掌握中药炮制的质量控制与评价方法。</w:t>
      </w:r>
    </w:p>
    <w:p>
      <w:pPr>
        <w:pStyle w:val="2"/>
        <w:spacing w:line="400" w:lineRule="exact"/>
        <w:ind w:firstLine="480"/>
      </w:pPr>
      <w:r>
        <w:rPr>
          <w:rFonts w:hint="eastAsia" w:asciiTheme="minorEastAsia" w:hAnsiTheme="minorEastAsia" w:eastAsiaTheme="minorEastAsia" w:cstheme="minorEastAsia"/>
          <w:sz w:val="24"/>
          <w:szCs w:val="24"/>
        </w:rPr>
        <w:t>教学内容：包括中药炮制的基本原理、工艺流程和常用设备，中药材的炮制方法和要点，中药炮制中不同炮制方法的应用条件和效果，中药炮制过程中的质量控制和评价方法，中药炮制对药材性质的影响，中药炮制的安全操作和操作技巧。</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（3）中药鉴定技术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鉴定的原理和方法，掌握中药鉴定的基本技能和流程，熟悉常用的中药鉴定技术和仪器设备，学习中药材性状、显微鉴定、化学鉴定和质量评价等方面的知识，能够准确鉴别真伪中药材和判断其质量。</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材的性状鉴别、显微鉴定、化学鉴定、质量评价等方面知识，常用中药鉴定方法和仪器设备的原理与应用，中药鉴定的相关法规与标准，中药材鉴定过程中常见问题的处理方法，中药材的真伪鉴别和质量评价。</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）中药加工、贮藏和养护</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加工的原理和方法，掌握中药加工工艺流程和操作技巧，学习中药贮藏和养护的基本知识，熟悉中药贮藏环境的要求，了解中药贮藏期间的质量控制和评价方法，培养学生对中药加工和贮藏安全的意识和技能，确保中药材的质量和有效性。</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药加工的基本原理和工艺流程，常见的中药加工方法和技术，中药贮藏和养护的环境要求和方法，中药贮藏期间的质量控制和评价方法，中药加工和贮藏过程中的风险与安全管理，中药材贮藏期间的常见问题和处理方法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t>）中药药剂技术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药剂的制备原理和方法，掌握各种中药常用药剂的制备工艺和操作技巧，学习中药药剂质量控制与评价方法，了解中药药剂的应用规范和配伍禁忌，培养学生对中药药剂质量安全的意识和技能，以保证中药制剂的疗效和合理用药。</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药剂制备的基本原理和工艺流程，各种中药常用药剂的制备方法和技术，中药药剂的质量控制和评价方法，中药药剂的配伍规范和禁忌，中药药剂中常见问题的处理方法，中药药剂的安全使用和储存技巧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）方剂学与中成药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方剂学的基本原理和中成药的研发过程，掌握中药方剂的制备方法和配方设计原则，学习中成药的临床应用和药理学知识，了解中成药的质量控制和评价标准，培养学生对方剂学和中成药的研究与应用的能力，为临床药物治疗提供安全有效的中成药选用和方剂设计。</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方剂学与中成药的教学内容包括方剂学基本理论、方剂的分类和命名规则，方剂的配方设计原则和技巧，方剂的制备方法和工艺流程，中成药的研发和制造工艺，中成药临床应用和药理学知识，中成药的质量控制和评价标准，方剂的个体化运用，中成药的市场监管和政策法规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）医药市场营销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了解医药市场的特点和趋势，掌握医药市场营销的基本概念和原理，学习市场调研和竞争分析方法，掌握医药产品推广和销售策略，了解医药市场监管和法规，培养学生的市场营销技能和沟通协调能力，使其具备在医药行业中进行市场推广和销售的能力。</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医药市场的特点和趋势分析，医药市场调研的方法与技巧，医药产品定位与市场细分策略，医药产品推广与销售渠道管理，医药市场竞争分析与策略制定，医药市场监管法规与合规要求，医药市场营销的数据分析与决策支持，以及医药行业伦理道德和市场伦理的教育。</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专业延展课程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（1）中药制剂检测技术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制剂的质量要求和检测标准，掌握中药制剂的物理性状和化学性质的检测方法，学习中药制剂的含量测定和指纹图谱分析技术，了解中药制剂的微生物检测和重金属残留检测技术，培养学生对中药制剂的质量控制和安全评估的意识和技能，以确保中药制剂的质量安全和合理用药。</w:t>
      </w:r>
    </w:p>
    <w:p>
      <w:pPr>
        <w:pStyle w:val="2"/>
        <w:spacing w:line="400" w:lineRule="exact"/>
        <w:ind w:firstLine="480"/>
      </w:pPr>
      <w:r>
        <w:rPr>
          <w:rFonts w:hint="eastAsia" w:asciiTheme="minorEastAsia" w:hAnsiTheme="minorEastAsia" w:eastAsiaTheme="minorEastAsia" w:cstheme="minorEastAsia"/>
          <w:sz w:val="24"/>
          <w:szCs w:val="24"/>
        </w:rPr>
        <w:t>教学内容：包括中药制剂的质量要求和检测标准，中药制剂的物理性质和化学成分的检测方法，中药制剂的含量测定和指纹图谱分析技术，中药制剂的微生物检测方法，中药制剂的重金属残留和农药残留检测技术，中药制剂的质量控制和合规要求，以及中药制剂检测结果的解读和评估方法。</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药事管理与法规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药事管理的基本原理与流程，掌握药品注册与上市许可的程序与要求，学习药品生产、质量控制与GMP规范，了解药品流通与库存管理，熟悉药品市场监管与合规要求，培养学生的法规意识与法律素养，提高其在医药领域的药事管理能力，确保药品安全、合规运营、优化病患用药质量。</w:t>
      </w:r>
    </w:p>
    <w:p>
      <w:pPr>
        <w:pStyle w:val="2"/>
        <w:spacing w:line="400" w:lineRule="exact"/>
        <w:ind w:firstLine="480"/>
      </w:pPr>
      <w:r>
        <w:rPr>
          <w:rFonts w:hint="eastAsia" w:asciiTheme="minorEastAsia" w:hAnsiTheme="minorEastAsia" w:eastAsiaTheme="minorEastAsia" w:cstheme="minorEastAsia"/>
          <w:sz w:val="24"/>
          <w:szCs w:val="24"/>
        </w:rPr>
        <w:t>教学内容：包括药事管理的基本概念和原理，药品注册与上市许可的程序和要求，药品生产与质量控制的规范，药品流通与库存管理的方法与技巧，药品市场监管与合规要求，药品安全与不良反应的报告与处理，药事法规与法律法规的解读与应用。</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（3）中药综合知识与技能</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掌握中药的基本理论和原理，了解中药的分类与鉴别方法，熟悉中药的药用价值和临床应用，掌握中药的炮制与制剂制备技术，学习中药质量评价和质量控制方法，了解中药的安全性与药物相互作用，培养学生中药药物选择和处方设计的能力，提升其在中医药领域的综合应用能力和临床实践水平。</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的基本理论和原理，中药的分类、鉴别和质量评价方法，中药的炮制和制剂制备技术，中药药物学与中药化学，中药的药理学和药用价值，中药的安全性与药物相互作用，临床应用与处方设计，中药质量控制与合规要求，中药与现代医学的结合与发展趋势。</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专业拓展课程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（1）中药资源学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全面了解中药资源的起源、分类、采集、加工和质量控制，掌握中药资源的鉴别、药材质量评价和药材保护的基本知识和技能，并培养学生对中药资源的可持续利用和开发的理念，以及对中药质量安全和合规性的重视。</w:t>
      </w:r>
    </w:p>
    <w:p>
      <w:pPr>
        <w:pStyle w:val="2"/>
        <w:spacing w:line="400" w:lineRule="exact"/>
        <w:ind w:firstLine="480"/>
      </w:pPr>
      <w:r>
        <w:rPr>
          <w:rFonts w:hint="eastAsia" w:asciiTheme="minorEastAsia" w:hAnsiTheme="minorEastAsia" w:eastAsiaTheme="minorEastAsia" w:cstheme="minorEastAsia"/>
          <w:sz w:val="24"/>
          <w:szCs w:val="24"/>
        </w:rPr>
        <w:t>教学内容：掌握常用中药的起源、产地和资源概况；了解中药鉴定和分级的方法和标准；理解中药采集和加工的原则和技术；熟悉中药质量评价和质量标准的制定；培养对中药资源保护和可持续开发的意识和能力；提高对中药质量安全和合规性的认识。</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药学英语</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与药学相关的英语词汇和专业术语，提高学生的听、说、读、写能力，在药学领域的交流和沟通中流利运用英语，理解和阅读药学文献，撰写科技论文和报告，扩展学生的国际视野和职业竞争力，增强学生的国际合作与交流能力，为将来从事药学工作提供良好的语言基础。</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药物名称、剂型和剂量单位的英文表达，医学术语和专业词汇的学习，药理学、药剂学和药物治疗的英文描述，药物相互作用和副作用的表达，药学实验和研究方法的英文阐述，药物文献的阅读和理解，科学报告和论文的撰写，药品注册和审批的英文要求，药学领域的国际标准和规范的学习。</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（3）针灸推拿学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针灸和推拿的基本理论、技术和操作能力，了解人体经络和穴位的分布及功能，掌握针灸和推拿的治疗原理、方法和指征，熟悉常见疾病的针灸和推拿治疗方案，培养学生的临床观察和评估能力，以提高学生在针灸推拿实践中的临床应用水平和治疗效果。</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针灸学的基本理论、针灸经络学、穴位定位与操作技术，针灸方法与治疗原则，推拿基本理论、手法与技巧，推拿按摩的应用范围和方法，常见病症的针灸推拿治疗方案，临床技巧与实操训练，安全与卫生知识，医德医风等。此外，还包括案例讨论、病史辨析、临证分析等训练，以提高学生的临床实践能力和治疗效果。</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）营养保健学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营养学的基本理论、人体营养需求和营养与健康的关系，了解不同人群的营养需求和摄入建议，熟悉常见疾病与营养相关的预防与管理，掌握科学合理的膳食搭配和个体化营养咨询技巧，培养学生传播营养健康知识的能力，以提高学生在营养保健领域的专业实践水平。</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基础营养学、营养需求与摄入建议、营养评估与体质检测、营养与慢性病、儿童与青少年营养、孕产妇与哺乳期营养、老年人营养、运动营养、功能营养素及补充剂、饮食分析和膳食指导、营养咨询与健康教育等内容。</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（5）中药安全生产基础知识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安全生产的重要性和意义，掌握中药生产过程中的危险因素和安全控制措施，了解中药的质量标准和安全性评估方法，熟悉中药生产环境的卫生要求和设施管理，培养学生中药生产安全风险识别和预防能力，提高其在中药生产过程中的职业安全意识，促进中药安全生产的良好实践和保障消费者的用药安全。</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安全生产的原理和概念，中药生产环境的卫生管理要求，中药生产过程中的危险因素和风险评估方法，中药材的采集、加工和储存的质量控制，中药制剂的生产工艺和质量管理，中药生产设备的维护和清洁，中药生产中的分析检验和质量监控，中药包装和标识的要求，中药生产中的职业安全和事故应急处理。</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）药品营销心理学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对消费者心理和行为的理解，在药品营销中运用相关心理学理论和方法，了解药品营销策略与消费者需求的匹配，掌握市场调研和品牌推广的基本技巧，培养学生的市场分析和策略制定能力，提升学生在药品营销领域的职业素养和竞争力。</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市场营销基础知识、消费者行为与心理学理论，药品市场调研与分析方法，药品品牌建设与推广策略，消费者决策过程和购买行为，药品广告与促销心理学，药品营销伦理与法规，药品销售团队建设与管理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t>）中药商品学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商品的基本概念和分类，掌握中药商品的生产流程和质量要求，熟悉中药市场和营销策略，了解中药商业化的过程和关键因素，培养学生中药商品策划和推广能力，提升其在中药商业领域的应用能力和市场竞争力，推动中药商品的发展和市场推广。</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药商品的定义和分类，中药商品生产流程和质量控制要求，中药商品合规审批和注册规定，中药市场调研和消费者需求分析，中药商品包装和标识要求，中药商品品牌建设和推广策略，中药销售渠道和物流管理，中药市场监管和法律法规，中药商品质量安全和风险评估，中药商品市场趋势和发展前景</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t>）现代企业管理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现代企业管理的基本理论和概念，掌握企业战略规划与执行、组织与人力资源管理、营销与市场开拓、财务与资本运作等管理要素，培养学生的领导力、团队协作和决策能力，提升其在组织管理和企业运营方面的实践能力，为其未来担任管理职务和创业打下坚实基础。</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企业管理的基本理论与概念，战略管理与规划，组织结构与设计，人力资源管理，领导与团队建设，决策与问题解决，营销管理与市场开拓，财务管理与资本运作，运营管理与供应链管理，创新与变革管理，企业风险管理，企业社会责任与可持续发展等。</w:t>
      </w:r>
    </w:p>
    <w:p>
      <w:pPr>
        <w:tabs>
          <w:tab w:val="left" w:pos="360"/>
        </w:tabs>
        <w:spacing w:line="40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（三）实践课程平台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专项实践课程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（1）入学教育与专业概述</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培养具备中药学科基本理论、临床应用和科学研究能力的专门人才。该专业主要涉及中药药物学、中药化学、中药药理学等学科，培养学生了解中药学的基本知识和技能，掌握中药材的鉴别、提取、加工及制剂等技术，以及中药治疗常见病的基本原理和临床应用。通过中药学专业的学习，学生将具备成为中药研发、药店管理、临床用药等领域专业人才的能力和素质。</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（2）军事实践</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课程目标：了解中国人民解放军三大条令的主要内容,掌握队列动作的基本要领,养成良好的军事素养,增强组织纪律 观念,培养学生令行禁止、吃苦耐劳、团结奋进的集体荣誉精神。</w:t>
      </w:r>
    </w:p>
    <w:p>
      <w:pPr>
        <w:pStyle w:val="2"/>
        <w:spacing w:line="400" w:lineRule="exact"/>
        <w:ind w:firstLine="480"/>
      </w:pPr>
      <w:r>
        <w:rPr>
          <w:rFonts w:hint="eastAsia" w:asciiTheme="minorEastAsia" w:hAnsiTheme="minorEastAsia" w:eastAsiaTheme="minorEastAsia" w:cstheme="minorEastAsia"/>
          <w:sz w:val="24"/>
          <w:szCs w:val="24"/>
        </w:rPr>
        <w:t>教学内容：包括《内务条令》《纪律条令》《队列条令》《格斗基础》《战场医疗救护》《战备规定》《紧急集合》《行军拉练》《国防动员》教育。集合、离散、整齐、报数、出列、入列、行进、 停止、方向变换，走进军营,学唱军营歌曲,走进爱国主义教育基地，了解军事思想的内涵和形成与发展历程，了解中国国防、国家安全、军事思想、现代战争等。</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综合技能课程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（1）中药饮片真伪鉴别</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饮片真伪鉴别的基本原理和方法，熟悉常见中药饮片的特征和质量标准，掌握中药饮片的鉴别技巧和分析手段，培养学生在中药市场中判断和评估中药饮片真实性和质量的能力，提升其在中药品质保障与市场监管中的应用能力，推动中药饮片行业的规范化发展和消费者权益保护。</w:t>
      </w:r>
    </w:p>
    <w:p>
      <w:pPr>
        <w:pStyle w:val="2"/>
        <w:spacing w:line="400" w:lineRule="exact"/>
        <w:ind w:firstLine="480"/>
      </w:pPr>
      <w:r>
        <w:rPr>
          <w:rFonts w:hint="eastAsia" w:asciiTheme="minorEastAsia" w:hAnsiTheme="minorEastAsia" w:eastAsiaTheme="minorEastAsia" w:cstheme="minorEastAsia"/>
          <w:sz w:val="24"/>
          <w:szCs w:val="24"/>
        </w:rPr>
        <w:t>教学内容：中药饮片真伪鉴别的教学内容包括中药饮片的基本特征与质量标准，中药饮片真伪鉴别的原理和方法，中药饮片的外观、气味、口感等感官鉴别技巧，中药饮片的显微鉴别和化学分析方法，常见中药饮片的真伪鉴别案例分析，中药饮片市场监管和质量控制要求，相关法律法规与标准</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中药调剂技术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调剂的基本原理和方法，掌握中药调剂所需的工具和设备的使用，熟悉常见中药的性质和配伍禁忌，培养学生准确选择和搭配中药的能力，提升其中药调剂的技术和操作能力，以满足患者的个体化需求，加强对中药调剂的科学管理和规范操作，保障中药调剂的质量和安全。</w:t>
      </w:r>
    </w:p>
    <w:p>
      <w:pPr>
        <w:pStyle w:val="2"/>
        <w:spacing w:line="400" w:lineRule="exact"/>
        <w:ind w:firstLine="480"/>
      </w:pPr>
      <w:r>
        <w:rPr>
          <w:rFonts w:hint="eastAsia" w:asciiTheme="minorEastAsia" w:hAnsiTheme="minorEastAsia" w:eastAsiaTheme="minorEastAsia" w:cstheme="minorEastAsia"/>
          <w:sz w:val="24"/>
          <w:szCs w:val="24"/>
        </w:rPr>
        <w:t>教学内容：包括中药调剂的基本概念和原理，中药的分类和性质，中药的配伍规律和禁忌，中药调剂所需的工具、设备和技术，中药药材的加工与研磨方法，中药配方设计和调剂方法，中药剂型的制备和制剂技术，中药质量控制和标准化要求，中药调剂在临床中的应用和安全性评估。</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（3）中医食疗药膳技术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医食疗的基本理念和原则，掌握常见食材的性味归经和功效作用，学习中医传统药膳的经典配方和制作方法，培养学生设计和调配适合不同人群需求的食疗方案的能力，提升其中医食疗药膳的烹饪和调制技术，推广中医药膳文化，促进健康饮食的普及和中医食疗的应用。</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医食疗药膳技术的教学内容包括中医食疗的基本理论和原则，常用食材的性味归经和功能特点，中医药膳配方设计与制作技术，中医四季养生饮食原则，膳食调理方法和烹饪技巧，食材的挑选、加工与搭配，食疗方案的个性化调配，中医药膳与特定疾病的相关应用，中医饮食文化与传统饮食习惯。</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企业实践教学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专业认知</w:t>
      </w:r>
    </w:p>
    <w:p>
      <w:pPr>
        <w:pStyle w:val="2"/>
        <w:spacing w:line="400" w:lineRule="exact"/>
        <w:ind w:firstLine="480"/>
      </w:pPr>
      <w:r>
        <w:rPr>
          <w:rFonts w:hint="eastAsia" w:asciiTheme="minorEastAsia" w:hAnsiTheme="minorEastAsia" w:eastAsiaTheme="minorEastAsia" w:cstheme="minorEastAsia"/>
          <w:sz w:val="24"/>
          <w:szCs w:val="24"/>
        </w:rPr>
        <w:t>教学内容：对中药学科的基本概念、原理和发展历史的了解，对中药的基本性质、药效和药理作用的掌握，对中药材的采集、加工、质量评价和标准化管理的理解，对中药配方与制剂的设计和制备技术的熟悉，对中药质量控制与药效评价的认知，以及对中药药物学、中药病理学、中药药理学等专业领域的学习和研究。同时，还需具备中医药文化传承与推广的责任意识，积极参与中药学科研究和药物创新的实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（2）认识实习</w:t>
      </w:r>
    </w:p>
    <w:p>
      <w:pPr>
        <w:pStyle w:val="2"/>
        <w:spacing w:line="400" w:lineRule="exact"/>
        <w:ind w:firstLine="480"/>
      </w:pPr>
      <w:r>
        <w:rPr>
          <w:rFonts w:hint="eastAsia" w:asciiTheme="minorEastAsia" w:hAnsiTheme="minorEastAsia" w:eastAsiaTheme="minorEastAsia" w:cstheme="minorEastAsia"/>
          <w:sz w:val="24"/>
          <w:szCs w:val="24"/>
        </w:rPr>
        <w:t>教学内容：包括中药材的采集、鉴定和加工技术，中药质量控制的方法和标准，中药配方的设计和调剂技术，中药制剂的制备和制剂工艺，临床应用中的中药药物学和中药病理学知识，中药制药企业的生产和管理实践，以及中药文化传统研究与推广。通过实习教学，学生能够加深对中药学理论知识的理解和实践操作技能的培养，提升综合应用能力和职业素养，为将来从事中药学相关工作做好准备。</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（3）岗位实习</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深入了解中药学专业实际工作环境，掌握中药材的采集、鉴定和加工技术，熟悉中药质量控制和标准操作规程，掌握中药配方的设计和调剂技术，熟悉中药制剂的制备和制剂工艺，了解中药制药企业的生产管理实践，培养实际操作技能和综合应用能力，提升职业素养和团队合作能力，为将来从事中药学相关职业做好准备。</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材的采集与鉴定技术、中药炮制和质量控制方法、中药配方和调剂技术、中药制剂的生产与制备工艺、中药制药企业的生产管理实践、中药药效评价和临床应用实践等。通过实际操作和实践任务，学生将熟悉中药学专业的实际工作流程和标准操作规范，提升实际操作能力和团队协作能力，培养应用技能和职业素养，为将来从事中药学相关职业奠定基础。</w:t>
      </w:r>
    </w:p>
    <w:p>
      <w:pPr>
        <w:tabs>
          <w:tab w:val="left" w:pos="360"/>
        </w:tabs>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（四）就业与十大育人体系平台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双创就业课程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（1）创新创业通识课程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课程目标：激发大学生职业生涯发展的自主意识，树立正确的就业观，促使大学生理性地规划自身未来的发展，并努力在学习过程中自觉地提高就业能力和生涯管理能力。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（2）就业与职业规划</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课程目标：培养学生创新意识，树立创新强国的理念，掌握开展创新创业活动所需的相关知识，锻炼学生发现问题并创新地解决问题的能力。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教学内容：通过痛点分析、创新性地寻找解决方案、商业模式分析等步骤，从0到1开发一个创新创业项目，撰写创业计划书。</w:t>
      </w:r>
    </w:p>
    <w:p>
      <w:pPr>
        <w:tabs>
          <w:tab w:val="left" w:pos="6390"/>
        </w:tabs>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“三全育人、五育并举”十大育人体系</w:t>
      </w:r>
      <w:r>
        <w:rPr>
          <w:rFonts w:asciiTheme="minorEastAsia" w:hAnsiTheme="minorEastAsia" w:eastAsiaTheme="minorEastAsia" w:cstheme="minorEastAsia"/>
          <w:sz w:val="24"/>
          <w:szCs w:val="24"/>
        </w:rPr>
        <w:tab/>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根据《广州华南商贸职业学院”三全育人 五育并举“工作实施方案》《广州华南商贸职业学院“十大育人体系”系列活动实施方案》，学校通过课程、科技创新、实践、文化、网络、心理、管理、服务、资助、组织等方面工作的育人功能，组织学生所取得的学分，用作毕业所需最低“三全育人、五育并举”十大育人体系学分，还可作为评优评先的重要依据。</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八、实施保障</w:t>
      </w:r>
    </w:p>
    <w:p>
      <w:pPr>
        <w:tabs>
          <w:tab w:val="left" w:pos="360"/>
        </w:tabs>
        <w:spacing w:line="400" w:lineRule="exact"/>
        <w:ind w:firstLine="482" w:firstLineChars="200"/>
        <w:rPr>
          <w:rFonts w:asciiTheme="minorEastAsia" w:hAnsiTheme="minorEastAsia" w:eastAsiaTheme="minorEastAsia" w:cstheme="minorEastAsia"/>
          <w:i/>
          <w:sz w:val="24"/>
          <w:szCs w:val="24"/>
        </w:rPr>
      </w:pPr>
      <w:r>
        <w:rPr>
          <w:rFonts w:hint="eastAsia" w:asciiTheme="minorEastAsia" w:hAnsiTheme="minorEastAsia" w:eastAsiaTheme="minorEastAsia" w:cstheme="minorEastAsia"/>
          <w:b/>
          <w:bCs/>
          <w:sz w:val="24"/>
          <w:szCs w:val="24"/>
        </w:rPr>
        <w:t>（一）师资队伍</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有中药学专业专任教师专业素质过硬，年龄梯队合理，学历达标。专任教师有坚定的理想信念、有道德情操、有扎实学识、有仁爱之心。依据普通高等学校基本办学条件合格标准，制定本专业《师资队伍建设规划》；以本专业学生为基数，配备数量足够、学历学位达标、本专业领域扎实理论功底和实践能力、较强信息化教学能力、专兼结合、双师素质、职称年龄梯队合理的专业教师团队。</w:t>
      </w:r>
    </w:p>
    <w:p>
      <w:pPr>
        <w:numPr>
          <w:ilvl w:val="0"/>
          <w:numId w:val="1"/>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教学设施</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针对本专业目前校内已经配备基础化学实训室、生理解剖实训室、药用植物标本室、显微镜组织观察实训室等专业实训室，校外也有多个教学实训合作基地，为该专业实践课程的开展奠定了基础。</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人才培养方案设置课程体系、实践教学体系和岗位实习体系，教学设施配备能够满足本专业的课程教学、专业实训、岗位实习等所需，设施安全、设备先进、工位数足够、具有利用数字化教学资源库、文献资料、常见问题解答等的信息化条件的专业教室、校内实训室、稳定的校外实训基地和岗位实习基地。</w:t>
      </w:r>
    </w:p>
    <w:p>
      <w:pPr>
        <w:numPr>
          <w:ilvl w:val="0"/>
          <w:numId w:val="1"/>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教学资源</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照国家规定配备能够满足学生专业学习、教师专业教学研究和教学实施需要的教材、图书及数字化资源等。规范教材选用程序，严格执行教材选用规定，禁止不合格的教材进入课堂；专业图书文献配备能满足人才培养、专业建设、教科研等工作的需要，方便师生查询和借阅；建设和配备与本专业有关的音视频素材、教学课件、数字化教学案例库、虚拟仿真软件、数字教材等专业教学资源库，逐步达到种类丰富、形式多样、使用便捷、动态更新、满足教学。</w:t>
      </w:r>
    </w:p>
    <w:p>
      <w:pPr>
        <w:numPr>
          <w:ilvl w:val="0"/>
          <w:numId w:val="1"/>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教学方法</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积极探索并实践翻转课堂、混合式教学、理实一体教学（教中学、学中做、做中练）、“双主”（教师主导，学生主体）教学模式，采用项目教学、案例教学、情境教学、模块化教学等教学方式和启发式、探究式、讨论式、参与式等教学方法实施教学，引导鼓励教师开发并利用信息化教学资源、教学平台，创新教学方法、提升教学效果。</w:t>
      </w:r>
    </w:p>
    <w:p>
      <w:pPr>
        <w:numPr>
          <w:ilvl w:val="0"/>
          <w:numId w:val="1"/>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学习评价</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的学习评价包括考核与评价的内容、方式、标准与权重等。要体现该专业如何进行教学评价：学生考核与评价方式根据具体课程性质和内容，采取多样化的考试考核方法，如闭卷、开卷笔试，上机考试，或采取论文、设计、制作，撰写报告与答辩相结合；逐步建立起“考核形式多样，注重学生能力培养，强调过程性评价”的观念。鼓励支持大胆改革传统单一的试卷笔试、特别是闭卷考试的考核方式，创新适应课程特点的多种方式综合考核方式，突出考核学生实际操作能力和职业能力与素质。</w:t>
      </w:r>
    </w:p>
    <w:p>
      <w:pPr>
        <w:numPr>
          <w:ilvl w:val="0"/>
          <w:numId w:val="1"/>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质量管理</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严明教学纪律，定期开展课程建设水平和教学质量诊断与改进，执行好巡课、听课、评教、评学等制度，执行校企联动的校外实习实训环节的督导制度，确保各教学环节的质量。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提高人才培养规格的达成度。执行毕业生跟踪反馈机制及社会评价机制，对生源情况、在校生学业水平、毕业生就业情况等进行分析，定期评价人才培养质量和培养目标达成情况。教研组织充分利用评价分析结果有效改进专业教学，持续提高人才培养质量。</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九、教学进程安排 </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教学进程是对本专业技术技能人才培养、教育教学实施进程的总体安排，是专业人才培养方案实施的具体体现。详见《专业人才培养方案教学进程表》。</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十、课证融通</w:t>
      </w:r>
    </w:p>
    <w:p>
      <w:pPr>
        <w:widowControl/>
        <w:spacing w:line="400" w:lineRule="exact"/>
        <w:ind w:firstLine="480" w:firstLineChars="200"/>
        <w:rPr>
          <w:rFonts w:asciiTheme="minorEastAsia" w:hAnsiTheme="minorEastAsia" w:eastAsiaTheme="minorEastAsia" w:cstheme="minorEastAsia"/>
          <w:iCs/>
          <w:sz w:val="24"/>
          <w:szCs w:val="24"/>
        </w:rPr>
      </w:pPr>
      <w:r>
        <w:rPr>
          <w:rFonts w:hint="eastAsia" w:asciiTheme="minorEastAsia" w:hAnsiTheme="minorEastAsia" w:eastAsiaTheme="minorEastAsia" w:cstheme="minorEastAsia"/>
          <w:iCs/>
          <w:sz w:val="24"/>
          <w:szCs w:val="24"/>
        </w:rPr>
        <w:t>1+X证书，可选（中药调剂员、医药商品购销员、健康管理师、中药炮制工、公共营养师、化学检验员、药物制剂工、家庭保健按摩师）、执业药师、药师等。</w:t>
      </w:r>
    </w:p>
    <w:p>
      <w:pPr>
        <w:widowControl/>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十一、附件</w:t>
      </w:r>
    </w:p>
    <w:p>
      <w:pPr>
        <w:pStyle w:val="2"/>
        <w:spacing w:line="400" w:lineRule="exact"/>
        <w:ind w:firstLine="200" w:firstLineChars="0"/>
        <w:rPr>
          <w:rFonts w:asciiTheme="minorEastAsia" w:hAnsiTheme="minorEastAsia" w:eastAsiaTheme="minorEastAsia" w:cstheme="minorEastAsia"/>
          <w:sz w:val="24"/>
          <w:szCs w:val="24"/>
        </w:rPr>
      </w:pPr>
      <w:r>
        <w:rPr>
          <w:rFonts w:hint="eastAsia"/>
        </w:rPr>
        <w:t xml:space="preserve">   </w:t>
      </w:r>
      <w:r>
        <w:rPr>
          <w:rFonts w:hint="eastAsia" w:asciiTheme="minorEastAsia" w:hAnsiTheme="minorEastAsia" w:eastAsiaTheme="minorEastAsia" w:cstheme="minorEastAsia"/>
          <w:sz w:val="24"/>
          <w:szCs w:val="24"/>
        </w:rPr>
        <w:t xml:space="preserve">  附件：2</w:t>
      </w:r>
      <w:r>
        <w:rPr>
          <w:rFonts w:asciiTheme="minorEastAsia" w:hAnsiTheme="minorEastAsia" w:eastAsiaTheme="minorEastAsia" w:cstheme="minorEastAsia"/>
          <w:sz w:val="24"/>
          <w:szCs w:val="24"/>
        </w:rPr>
        <w:t>023</w:t>
      </w:r>
      <w:r>
        <w:rPr>
          <w:rFonts w:hint="eastAsia" w:asciiTheme="minorEastAsia" w:hAnsiTheme="minorEastAsia" w:eastAsiaTheme="minorEastAsia" w:cstheme="minorEastAsia"/>
          <w:sz w:val="24"/>
          <w:szCs w:val="24"/>
        </w:rPr>
        <w:t>级中药学（面向中职）专业人才培养方案教学进程表（三年制）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5E7813"/>
    <w:multiLevelType w:val="singleLevel"/>
    <w:tmpl w:val="065E781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yZmZlM2RiNzNkODYzMmRmMzE4MjFlOTcxMTVjYTIifQ=="/>
  </w:docVars>
  <w:rsids>
    <w:rsidRoot w:val="00B612F9"/>
    <w:rsid w:val="000B4D8D"/>
    <w:rsid w:val="001C5CF8"/>
    <w:rsid w:val="00236F98"/>
    <w:rsid w:val="00265B2B"/>
    <w:rsid w:val="00297F04"/>
    <w:rsid w:val="002D4521"/>
    <w:rsid w:val="003A0818"/>
    <w:rsid w:val="00422128"/>
    <w:rsid w:val="00444F62"/>
    <w:rsid w:val="00450373"/>
    <w:rsid w:val="00457C08"/>
    <w:rsid w:val="004D2C8A"/>
    <w:rsid w:val="00586CC2"/>
    <w:rsid w:val="006119EA"/>
    <w:rsid w:val="00634469"/>
    <w:rsid w:val="0064385D"/>
    <w:rsid w:val="0067267F"/>
    <w:rsid w:val="006805F5"/>
    <w:rsid w:val="00683FF4"/>
    <w:rsid w:val="00744811"/>
    <w:rsid w:val="007E2053"/>
    <w:rsid w:val="00812CC0"/>
    <w:rsid w:val="00835363"/>
    <w:rsid w:val="00850E59"/>
    <w:rsid w:val="009016B6"/>
    <w:rsid w:val="00905A2F"/>
    <w:rsid w:val="00942278"/>
    <w:rsid w:val="00962C81"/>
    <w:rsid w:val="009928F8"/>
    <w:rsid w:val="009B048D"/>
    <w:rsid w:val="00A0150F"/>
    <w:rsid w:val="00A37DCA"/>
    <w:rsid w:val="00A54D8E"/>
    <w:rsid w:val="00A8397B"/>
    <w:rsid w:val="00AA4C41"/>
    <w:rsid w:val="00AC336E"/>
    <w:rsid w:val="00B0168C"/>
    <w:rsid w:val="00B612F9"/>
    <w:rsid w:val="00C227DF"/>
    <w:rsid w:val="00C272A4"/>
    <w:rsid w:val="00C637B0"/>
    <w:rsid w:val="00C76DC8"/>
    <w:rsid w:val="00C945EA"/>
    <w:rsid w:val="00C96988"/>
    <w:rsid w:val="00CD38B7"/>
    <w:rsid w:val="00DF1FFC"/>
    <w:rsid w:val="00E108E6"/>
    <w:rsid w:val="00E261A4"/>
    <w:rsid w:val="00E55F95"/>
    <w:rsid w:val="00E866D1"/>
    <w:rsid w:val="00E943EA"/>
    <w:rsid w:val="00EA38FF"/>
    <w:rsid w:val="00F4364A"/>
    <w:rsid w:val="00F935D5"/>
    <w:rsid w:val="0B93297C"/>
    <w:rsid w:val="2BF17255"/>
    <w:rsid w:val="49010240"/>
    <w:rsid w:val="51387B19"/>
    <w:rsid w:val="59C84086"/>
    <w:rsid w:val="5C1170D3"/>
    <w:rsid w:val="617D3332"/>
    <w:rsid w:val="74D341A4"/>
    <w:rsid w:val="797E61F4"/>
    <w:rsid w:val="7BF22E42"/>
    <w:rsid w:val="7F9B5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Calibri" w:hAnsi="Calibri" w:cs="Calibri"/>
    </w:rPr>
  </w:style>
  <w:style w:type="paragraph" w:styleId="3">
    <w:name w:val="annotation text"/>
    <w:basedOn w:val="1"/>
    <w:semiHidden/>
    <w:unhideWhenUsed/>
    <w:qFormat/>
    <w:uiPriority w:val="99"/>
    <w:pPr>
      <w:jc w:val="left"/>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Windsys.win</Company>
  <Pages>19</Pages>
  <Words>16695</Words>
  <Characters>16955</Characters>
  <Lines>123</Lines>
  <Paragraphs>34</Paragraphs>
  <TotalTime>16</TotalTime>
  <ScaleCrop>false</ScaleCrop>
  <LinksUpToDate>false</LinksUpToDate>
  <CharactersWithSpaces>17015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2023-05-08T08:14:00Z</dcterms:created>
  <dc:creator>WindsysUser</dc:creator>
  <cp:lastModifiedBy>企业用户_449744162</cp:lastModifiedBy>
  <dcterms:modified xsi:type="dcterms:W3CDTF">2024-05-26T09:26:41Z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0487D9FA1A174D1EACAA1D9228FD7773_12</vt:lpwstr>
  </property>
</Properties>
</file>